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3CE17" w14:textId="02CF7E91" w:rsidR="008F4FC7" w:rsidRPr="004C0700" w:rsidRDefault="008F4FC7" w:rsidP="004C0700">
      <w:pPr>
        <w:pStyle w:val="Title"/>
      </w:pPr>
      <w:r w:rsidRPr="004C0700">
        <w:t>Fundamentals of the NIH Grant Process &amp; Need to Know Resources</w:t>
      </w:r>
    </w:p>
    <w:p w14:paraId="0534D85B" w14:textId="77777777" w:rsidR="004C0700" w:rsidRDefault="004C0700" w:rsidP="008F4FC7">
      <w:pPr>
        <w:rPr>
          <w:rFonts w:cstheme="minorHAnsi"/>
          <w:sz w:val="24"/>
          <w:szCs w:val="24"/>
        </w:rPr>
      </w:pPr>
    </w:p>
    <w:p w14:paraId="24F0BC42" w14:textId="09C89E50" w:rsidR="008F4FC7" w:rsidRPr="004C0700" w:rsidRDefault="007749C9" w:rsidP="008F4FC7">
      <w:pPr>
        <w:rPr>
          <w:rFonts w:cstheme="minorHAnsi"/>
          <w:sz w:val="24"/>
          <w:szCs w:val="24"/>
        </w:rPr>
      </w:pPr>
      <w:r>
        <w:rPr>
          <w:rFonts w:cstheme="minorHAnsi"/>
          <w:sz w:val="24"/>
          <w:szCs w:val="24"/>
        </w:rPr>
        <w:t xml:space="preserve">Sheri Cummins: </w:t>
      </w:r>
      <w:r w:rsidR="008F4FC7" w:rsidRPr="004C0700">
        <w:rPr>
          <w:rFonts w:cstheme="minorHAnsi"/>
          <w:sz w:val="24"/>
          <w:szCs w:val="24"/>
        </w:rPr>
        <w:t>NIH is the largest public funder of biomedical research in the world.</w:t>
      </w:r>
    </w:p>
    <w:p w14:paraId="456F217B" w14:textId="77777777" w:rsidR="008F4FC7" w:rsidRPr="004C0700" w:rsidRDefault="008F4FC7" w:rsidP="008F4FC7">
      <w:pPr>
        <w:rPr>
          <w:rFonts w:cstheme="minorHAnsi"/>
          <w:sz w:val="24"/>
          <w:szCs w:val="24"/>
        </w:rPr>
      </w:pPr>
      <w:r w:rsidRPr="004C0700">
        <w:rPr>
          <w:rFonts w:cstheme="minorHAnsi"/>
          <w:sz w:val="24"/>
          <w:szCs w:val="24"/>
        </w:rPr>
        <w:t>Its mission is to seek fundamental knowledge about the nature and behavior of living systems and the application of that knowledge to enhance health, lengthen life, and reduce illness and disability.</w:t>
      </w:r>
    </w:p>
    <w:p w14:paraId="00B87D40" w14:textId="77777777" w:rsidR="008F4FC7" w:rsidRPr="004C0700" w:rsidRDefault="008F4FC7" w:rsidP="008F4FC7">
      <w:pPr>
        <w:rPr>
          <w:rFonts w:cstheme="minorHAnsi"/>
          <w:sz w:val="24"/>
          <w:szCs w:val="24"/>
        </w:rPr>
      </w:pPr>
      <w:r w:rsidRPr="004C0700">
        <w:rPr>
          <w:rFonts w:cstheme="minorHAnsi"/>
          <w:sz w:val="24"/>
          <w:szCs w:val="24"/>
        </w:rPr>
        <w:t>In fiscal year 2019 NIH awarded over 55,000 extramural grants totaling more than $29.4 billion in funding. That funding supported research at 2,700 organizations throughout the U.S. and abroad.</w:t>
      </w:r>
    </w:p>
    <w:p w14:paraId="40A9B227" w14:textId="77777777" w:rsidR="008F4FC7" w:rsidRPr="004C0700" w:rsidRDefault="008F4FC7" w:rsidP="008F4FC7">
      <w:pPr>
        <w:rPr>
          <w:rFonts w:cstheme="minorHAnsi"/>
          <w:sz w:val="24"/>
          <w:szCs w:val="24"/>
        </w:rPr>
      </w:pPr>
      <w:r w:rsidRPr="004C0700">
        <w:rPr>
          <w:rFonts w:cstheme="minorHAnsi"/>
          <w:sz w:val="24"/>
          <w:szCs w:val="24"/>
        </w:rPr>
        <w:t xml:space="preserve">All of us together have a shared responsibility for the appropriate stewardship of that tremendous investment. </w:t>
      </w:r>
    </w:p>
    <w:p w14:paraId="59DBBA47" w14:textId="77777777" w:rsidR="008F4FC7" w:rsidRPr="004C0700" w:rsidRDefault="008F4FC7" w:rsidP="008F4FC7">
      <w:pPr>
        <w:rPr>
          <w:rFonts w:cstheme="minorHAnsi"/>
          <w:sz w:val="24"/>
          <w:szCs w:val="24"/>
        </w:rPr>
      </w:pPr>
      <w:r w:rsidRPr="004C0700">
        <w:rPr>
          <w:rFonts w:cstheme="minorHAnsi"/>
          <w:sz w:val="24"/>
          <w:szCs w:val="24"/>
        </w:rPr>
        <w:t xml:space="preserve">I’m Sheri Cummins in the Office of Extramural Research. For the past 15 years I’ve helped countless applicants and grantees navigate the NIH grant process and our many resources. </w:t>
      </w:r>
    </w:p>
    <w:p w14:paraId="392E51DF" w14:textId="77777777" w:rsidR="004C0700" w:rsidRPr="004C0700" w:rsidRDefault="008F4FC7" w:rsidP="004C0700">
      <w:pPr>
        <w:rPr>
          <w:rFonts w:cstheme="minorHAnsi"/>
          <w:sz w:val="24"/>
          <w:szCs w:val="24"/>
        </w:rPr>
      </w:pPr>
      <w:r w:rsidRPr="004C0700">
        <w:rPr>
          <w:rFonts w:cstheme="minorHAnsi"/>
          <w:sz w:val="24"/>
          <w:szCs w:val="24"/>
        </w:rPr>
        <w:t>If you are new to working with NIH, then chances are you’ve asked one, or maybe all, of these questions</w:t>
      </w:r>
      <w:r w:rsidR="004C0700" w:rsidRPr="004C0700">
        <w:rPr>
          <w:rFonts w:cstheme="minorHAnsi"/>
          <w:sz w:val="24"/>
          <w:szCs w:val="24"/>
        </w:rPr>
        <w:t xml:space="preserve">. </w:t>
      </w:r>
    </w:p>
    <w:p w14:paraId="4AC7876E" w14:textId="3B153F68" w:rsidR="008F4FC7" w:rsidRPr="004C0700" w:rsidRDefault="004C0700" w:rsidP="004C0700">
      <w:pPr>
        <w:pStyle w:val="ListParagraph"/>
        <w:numPr>
          <w:ilvl w:val="0"/>
          <w:numId w:val="8"/>
        </w:numPr>
        <w:rPr>
          <w:rFonts w:cstheme="minorHAnsi"/>
          <w:sz w:val="24"/>
          <w:szCs w:val="24"/>
        </w:rPr>
      </w:pPr>
      <w:r w:rsidRPr="004C0700">
        <w:rPr>
          <w:rFonts w:cstheme="minorHAnsi"/>
          <w:sz w:val="24"/>
          <w:szCs w:val="24"/>
        </w:rPr>
        <w:t>W</w:t>
      </w:r>
      <w:r w:rsidR="008F4FC7" w:rsidRPr="004C0700">
        <w:rPr>
          <w:rFonts w:cstheme="minorHAnsi"/>
          <w:sz w:val="24"/>
          <w:szCs w:val="24"/>
        </w:rPr>
        <w:t>here do I start?</w:t>
      </w:r>
    </w:p>
    <w:p w14:paraId="63A357A8" w14:textId="77777777" w:rsidR="008F4FC7" w:rsidRPr="004C0700" w:rsidRDefault="008F4FC7" w:rsidP="004C0700">
      <w:pPr>
        <w:pStyle w:val="ListParagraph"/>
        <w:numPr>
          <w:ilvl w:val="0"/>
          <w:numId w:val="8"/>
        </w:numPr>
        <w:rPr>
          <w:rFonts w:cstheme="minorHAnsi"/>
          <w:sz w:val="24"/>
          <w:szCs w:val="24"/>
        </w:rPr>
      </w:pPr>
      <w:r w:rsidRPr="004C0700">
        <w:rPr>
          <w:rFonts w:cstheme="minorHAnsi"/>
          <w:sz w:val="24"/>
          <w:szCs w:val="24"/>
        </w:rPr>
        <w:t>Where’s the funding?</w:t>
      </w:r>
    </w:p>
    <w:p w14:paraId="0C66B9ED" w14:textId="77777777" w:rsidR="008F4FC7" w:rsidRPr="004C0700" w:rsidRDefault="008F4FC7" w:rsidP="004C0700">
      <w:pPr>
        <w:pStyle w:val="ListParagraph"/>
        <w:numPr>
          <w:ilvl w:val="0"/>
          <w:numId w:val="8"/>
        </w:numPr>
        <w:rPr>
          <w:rFonts w:cstheme="minorHAnsi"/>
          <w:sz w:val="24"/>
          <w:szCs w:val="24"/>
        </w:rPr>
      </w:pPr>
      <w:r w:rsidRPr="004C0700">
        <w:rPr>
          <w:rFonts w:cstheme="minorHAnsi"/>
          <w:sz w:val="24"/>
          <w:szCs w:val="24"/>
        </w:rPr>
        <w:t>Where do I turn when I need help or advice?</w:t>
      </w:r>
    </w:p>
    <w:p w14:paraId="5BF7702B" w14:textId="77777777" w:rsidR="008F4FC7" w:rsidRPr="004C0700" w:rsidRDefault="008F4FC7" w:rsidP="004C0700">
      <w:pPr>
        <w:pStyle w:val="ListParagraph"/>
        <w:numPr>
          <w:ilvl w:val="0"/>
          <w:numId w:val="8"/>
        </w:numPr>
        <w:rPr>
          <w:rFonts w:cstheme="minorHAnsi"/>
          <w:sz w:val="24"/>
          <w:szCs w:val="24"/>
        </w:rPr>
      </w:pPr>
      <w:r w:rsidRPr="004C0700">
        <w:rPr>
          <w:rFonts w:cstheme="minorHAnsi"/>
          <w:sz w:val="24"/>
          <w:szCs w:val="24"/>
        </w:rPr>
        <w:t>What opportunities are available and how can I find them?</w:t>
      </w:r>
    </w:p>
    <w:p w14:paraId="3E970EDE" w14:textId="77777777" w:rsidR="008F4FC7" w:rsidRPr="004C0700" w:rsidRDefault="008F4FC7" w:rsidP="004C0700">
      <w:pPr>
        <w:pStyle w:val="ListParagraph"/>
        <w:numPr>
          <w:ilvl w:val="0"/>
          <w:numId w:val="8"/>
        </w:numPr>
        <w:rPr>
          <w:rFonts w:cstheme="minorHAnsi"/>
          <w:sz w:val="24"/>
          <w:szCs w:val="24"/>
        </w:rPr>
      </w:pPr>
      <w:r w:rsidRPr="004C0700">
        <w:rPr>
          <w:rFonts w:cstheme="minorHAnsi"/>
          <w:sz w:val="24"/>
          <w:szCs w:val="24"/>
        </w:rPr>
        <w:t>What’s the application process &amp; how long does it take?</w:t>
      </w:r>
    </w:p>
    <w:p w14:paraId="44222E0B" w14:textId="77777777" w:rsidR="008F4FC7" w:rsidRPr="004C0700" w:rsidRDefault="008F4FC7" w:rsidP="008F4FC7">
      <w:pPr>
        <w:rPr>
          <w:rFonts w:cstheme="minorHAnsi"/>
          <w:sz w:val="24"/>
          <w:szCs w:val="24"/>
        </w:rPr>
      </w:pPr>
      <w:r w:rsidRPr="004C0700">
        <w:rPr>
          <w:rFonts w:cstheme="minorHAnsi"/>
          <w:sz w:val="24"/>
          <w:szCs w:val="24"/>
        </w:rPr>
        <w:t xml:space="preserve">These are precisely the questions we’ll </w:t>
      </w:r>
      <w:proofErr w:type="gramStart"/>
      <w:r w:rsidRPr="004C0700">
        <w:rPr>
          <w:rFonts w:cstheme="minorHAnsi"/>
          <w:sz w:val="24"/>
          <w:szCs w:val="24"/>
        </w:rPr>
        <w:t>cover</w:t>
      </w:r>
      <w:proofErr w:type="gramEnd"/>
      <w:r w:rsidRPr="004C0700">
        <w:rPr>
          <w:rFonts w:cstheme="minorHAnsi"/>
          <w:sz w:val="24"/>
          <w:szCs w:val="24"/>
        </w:rPr>
        <w:t xml:space="preserve"> and I’ll point out those need-to-know resources along the way.</w:t>
      </w:r>
    </w:p>
    <w:p w14:paraId="77166121" w14:textId="77777777" w:rsidR="008F4FC7" w:rsidRPr="004C0700" w:rsidRDefault="008F4FC7" w:rsidP="008F4FC7">
      <w:pPr>
        <w:rPr>
          <w:rFonts w:cstheme="minorHAnsi"/>
          <w:sz w:val="24"/>
          <w:szCs w:val="24"/>
        </w:rPr>
      </w:pPr>
      <w:r w:rsidRPr="004C0700">
        <w:rPr>
          <w:rFonts w:cstheme="minorHAnsi"/>
          <w:sz w:val="24"/>
          <w:szCs w:val="24"/>
        </w:rPr>
        <w:t>Where do I start?</w:t>
      </w:r>
    </w:p>
    <w:p w14:paraId="0A936883" w14:textId="77777777" w:rsidR="008F4FC7" w:rsidRPr="004C0700" w:rsidRDefault="008F4FC7" w:rsidP="008F4FC7">
      <w:pPr>
        <w:rPr>
          <w:rFonts w:cstheme="minorHAnsi"/>
          <w:sz w:val="24"/>
          <w:szCs w:val="24"/>
        </w:rPr>
      </w:pPr>
      <w:r w:rsidRPr="004C0700">
        <w:rPr>
          <w:rFonts w:cstheme="minorHAnsi"/>
          <w:sz w:val="24"/>
          <w:szCs w:val="24"/>
        </w:rPr>
        <w:t xml:space="preserve">You’ll find all you need to know on the NIH Grants &amp; Funding website. </w:t>
      </w:r>
    </w:p>
    <w:p w14:paraId="541D29CD" w14:textId="77777777" w:rsidR="008F4FC7" w:rsidRPr="004C0700" w:rsidRDefault="008F4FC7" w:rsidP="008F4FC7">
      <w:pPr>
        <w:rPr>
          <w:rFonts w:cstheme="minorHAnsi"/>
          <w:sz w:val="24"/>
          <w:szCs w:val="24"/>
        </w:rPr>
      </w:pPr>
      <w:r w:rsidRPr="004C0700">
        <w:rPr>
          <w:rFonts w:cstheme="minorHAnsi"/>
          <w:sz w:val="24"/>
          <w:szCs w:val="24"/>
        </w:rPr>
        <w:t>Not familiar with an NIH term or acronym? Look it up in our Glossary.</w:t>
      </w:r>
    </w:p>
    <w:p w14:paraId="7DD990DC" w14:textId="77777777" w:rsidR="008F4FC7" w:rsidRPr="004C0700" w:rsidRDefault="008F4FC7" w:rsidP="008F4FC7">
      <w:pPr>
        <w:rPr>
          <w:rFonts w:cstheme="minorHAnsi"/>
          <w:sz w:val="24"/>
          <w:szCs w:val="24"/>
        </w:rPr>
      </w:pPr>
      <w:r w:rsidRPr="004C0700">
        <w:rPr>
          <w:rFonts w:cstheme="minorHAnsi"/>
          <w:sz w:val="24"/>
          <w:szCs w:val="24"/>
        </w:rPr>
        <w:t xml:space="preserve">Have a question? See if it’s answered in our FAQs. </w:t>
      </w:r>
    </w:p>
    <w:p w14:paraId="1E973DA3" w14:textId="77777777" w:rsidR="008F4FC7" w:rsidRPr="004C0700" w:rsidRDefault="008F4FC7" w:rsidP="008F4FC7">
      <w:pPr>
        <w:rPr>
          <w:rFonts w:cstheme="minorHAnsi"/>
          <w:sz w:val="24"/>
          <w:szCs w:val="24"/>
        </w:rPr>
      </w:pPr>
      <w:r w:rsidRPr="004C0700">
        <w:rPr>
          <w:rFonts w:cstheme="minorHAnsi"/>
          <w:sz w:val="24"/>
          <w:szCs w:val="24"/>
        </w:rPr>
        <w:t>You’ll also find our grant application instructions,</w:t>
      </w:r>
    </w:p>
    <w:p w14:paraId="2B24577B" w14:textId="77777777" w:rsidR="008F4FC7" w:rsidRPr="004C0700" w:rsidRDefault="008F4FC7" w:rsidP="008F4FC7">
      <w:pPr>
        <w:rPr>
          <w:rFonts w:cstheme="minorHAnsi"/>
          <w:sz w:val="24"/>
          <w:szCs w:val="24"/>
        </w:rPr>
      </w:pPr>
      <w:r w:rsidRPr="004C0700">
        <w:rPr>
          <w:rFonts w:cstheme="minorHAnsi"/>
          <w:sz w:val="24"/>
          <w:szCs w:val="24"/>
        </w:rPr>
        <w:t>NIH Guide to Grants &amp; Contracts</w:t>
      </w:r>
    </w:p>
    <w:p w14:paraId="2C3CC52E" w14:textId="77777777" w:rsidR="008F4FC7" w:rsidRPr="004C0700" w:rsidRDefault="008F4FC7" w:rsidP="008F4FC7">
      <w:pPr>
        <w:rPr>
          <w:rFonts w:cstheme="minorHAnsi"/>
          <w:sz w:val="24"/>
          <w:szCs w:val="24"/>
        </w:rPr>
      </w:pPr>
      <w:proofErr w:type="spellStart"/>
      <w:r w:rsidRPr="004C0700">
        <w:rPr>
          <w:rFonts w:cstheme="minorHAnsi"/>
          <w:sz w:val="24"/>
          <w:szCs w:val="24"/>
        </w:rPr>
        <w:t>RePORTER</w:t>
      </w:r>
      <w:proofErr w:type="spellEnd"/>
      <w:r w:rsidRPr="004C0700">
        <w:rPr>
          <w:rFonts w:cstheme="minorHAnsi"/>
          <w:sz w:val="24"/>
          <w:szCs w:val="24"/>
        </w:rPr>
        <w:t xml:space="preserve"> and other tools to explore funded projects,</w:t>
      </w:r>
    </w:p>
    <w:p w14:paraId="326531BB" w14:textId="77777777" w:rsidR="008F4FC7" w:rsidRPr="004C0700" w:rsidRDefault="008F4FC7" w:rsidP="008F4FC7">
      <w:pPr>
        <w:rPr>
          <w:rFonts w:cstheme="minorHAnsi"/>
          <w:sz w:val="24"/>
          <w:szCs w:val="24"/>
        </w:rPr>
      </w:pPr>
      <w:r w:rsidRPr="004C0700">
        <w:rPr>
          <w:rFonts w:cstheme="minorHAnsi"/>
          <w:sz w:val="24"/>
          <w:szCs w:val="24"/>
        </w:rPr>
        <w:lastRenderedPageBreak/>
        <w:t>General grants process information, and</w:t>
      </w:r>
    </w:p>
    <w:p w14:paraId="6F31995D" w14:textId="77777777" w:rsidR="008F4FC7" w:rsidRPr="004C0700" w:rsidRDefault="008F4FC7" w:rsidP="008F4FC7">
      <w:pPr>
        <w:rPr>
          <w:rFonts w:cstheme="minorHAnsi"/>
          <w:sz w:val="24"/>
          <w:szCs w:val="24"/>
        </w:rPr>
      </w:pPr>
      <w:r w:rsidRPr="004C0700">
        <w:rPr>
          <w:rFonts w:cstheme="minorHAnsi"/>
          <w:sz w:val="24"/>
          <w:szCs w:val="24"/>
        </w:rPr>
        <w:t xml:space="preserve">Policy and compliance pages. </w:t>
      </w:r>
    </w:p>
    <w:p w14:paraId="5CD57B18" w14:textId="77777777" w:rsidR="008F4FC7" w:rsidRPr="004C0700" w:rsidRDefault="008F4FC7" w:rsidP="008F4FC7">
      <w:pPr>
        <w:rPr>
          <w:rFonts w:cstheme="minorHAnsi"/>
          <w:sz w:val="24"/>
          <w:szCs w:val="24"/>
        </w:rPr>
      </w:pPr>
      <w:r w:rsidRPr="004C0700">
        <w:rPr>
          <w:rFonts w:cstheme="minorHAnsi"/>
          <w:sz w:val="24"/>
          <w:szCs w:val="24"/>
        </w:rPr>
        <w:t>We’ll talk more about many of these resources. For now, just be aware that it’s all there.</w:t>
      </w:r>
    </w:p>
    <w:p w14:paraId="200122C7" w14:textId="77777777" w:rsidR="008F4FC7" w:rsidRPr="004C0700" w:rsidRDefault="008F4FC7" w:rsidP="008F4FC7">
      <w:pPr>
        <w:rPr>
          <w:rFonts w:cstheme="minorHAnsi"/>
          <w:sz w:val="24"/>
          <w:szCs w:val="24"/>
        </w:rPr>
      </w:pPr>
      <w:r w:rsidRPr="004C0700">
        <w:rPr>
          <w:rFonts w:cstheme="minorHAnsi"/>
          <w:sz w:val="24"/>
          <w:szCs w:val="24"/>
        </w:rPr>
        <w:t>Where’s the funding?</w:t>
      </w:r>
    </w:p>
    <w:p w14:paraId="345DD670" w14:textId="77777777" w:rsidR="008F4FC7" w:rsidRPr="004C0700" w:rsidRDefault="008F4FC7" w:rsidP="008F4FC7">
      <w:pPr>
        <w:rPr>
          <w:rFonts w:cstheme="minorHAnsi"/>
          <w:sz w:val="24"/>
          <w:szCs w:val="24"/>
        </w:rPr>
      </w:pPr>
      <w:r w:rsidRPr="004C0700">
        <w:rPr>
          <w:rFonts w:cstheme="minorHAnsi"/>
          <w:sz w:val="24"/>
          <w:szCs w:val="24"/>
        </w:rPr>
        <w:t xml:space="preserve">To answer this question, you need to know a bit about how the National </w:t>
      </w:r>
      <w:r w:rsidRPr="004C0700">
        <w:rPr>
          <w:rFonts w:cstheme="minorHAnsi"/>
          <w:b/>
          <w:bCs/>
          <w:sz w:val="24"/>
          <w:szCs w:val="24"/>
        </w:rPr>
        <w:t>Institutes</w:t>
      </w:r>
      <w:r w:rsidRPr="004C0700">
        <w:rPr>
          <w:rFonts w:cstheme="minorHAnsi"/>
          <w:sz w:val="24"/>
          <w:szCs w:val="24"/>
        </w:rPr>
        <w:t xml:space="preserve"> of Health is structured. NIH is made up of 27 different institutes and centers (or ICs) of which 24 offer funding opportunities and award grants. This is a very important point. NIH funding is made through these institutes and centers.</w:t>
      </w:r>
    </w:p>
    <w:p w14:paraId="0EF86207" w14:textId="77777777" w:rsidR="008F4FC7" w:rsidRPr="004C0700" w:rsidRDefault="008F4FC7" w:rsidP="008F4FC7">
      <w:pPr>
        <w:rPr>
          <w:rFonts w:cstheme="minorHAnsi"/>
          <w:sz w:val="24"/>
          <w:szCs w:val="24"/>
        </w:rPr>
      </w:pPr>
      <w:r w:rsidRPr="004C0700">
        <w:rPr>
          <w:rFonts w:cstheme="minorHAnsi"/>
          <w:sz w:val="24"/>
          <w:szCs w:val="24"/>
        </w:rPr>
        <w:t>Each IC has its own mission, priorities, budget, and funding strategy which are stated on each IC’s website.</w:t>
      </w:r>
    </w:p>
    <w:p w14:paraId="69D56A20" w14:textId="3FB9D73B" w:rsidR="008F4FC7" w:rsidRPr="004C0700" w:rsidRDefault="008F4FC7" w:rsidP="008F4FC7">
      <w:pPr>
        <w:rPr>
          <w:rFonts w:cstheme="minorHAnsi"/>
          <w:sz w:val="24"/>
          <w:szCs w:val="24"/>
        </w:rPr>
      </w:pPr>
      <w:proofErr w:type="gramStart"/>
      <w:r w:rsidRPr="004C0700">
        <w:rPr>
          <w:rFonts w:cstheme="minorHAnsi"/>
          <w:sz w:val="24"/>
          <w:szCs w:val="24"/>
        </w:rPr>
        <w:t>The vast majority of</w:t>
      </w:r>
      <w:proofErr w:type="gramEnd"/>
      <w:r w:rsidRPr="004C0700">
        <w:rPr>
          <w:rFonts w:cstheme="minorHAnsi"/>
          <w:sz w:val="24"/>
          <w:szCs w:val="24"/>
        </w:rPr>
        <w:t xml:space="preserve"> grant processes and polices apply across NIH. That said, you will find some variability from one IC to the next.</w:t>
      </w:r>
    </w:p>
    <w:p w14:paraId="3B5547AF" w14:textId="650D3FAE" w:rsidR="008F4FC7" w:rsidRPr="004C0700" w:rsidRDefault="008F4FC7" w:rsidP="008F4FC7">
      <w:pPr>
        <w:rPr>
          <w:rFonts w:cstheme="minorHAnsi"/>
          <w:sz w:val="24"/>
          <w:szCs w:val="24"/>
        </w:rPr>
      </w:pPr>
      <w:r w:rsidRPr="004C0700">
        <w:rPr>
          <w:rFonts w:cstheme="minorHAnsi"/>
          <w:sz w:val="24"/>
          <w:szCs w:val="24"/>
        </w:rPr>
        <w:t>Do your homework. Identify which ICs might be interested in your area of science. Determine if your proposal fits within that ICs mission and priorities. Find out what</w:t>
      </w:r>
      <w:r w:rsidR="000D30E6" w:rsidRPr="004C0700">
        <w:rPr>
          <w:rFonts w:cstheme="minorHAnsi"/>
          <w:sz w:val="24"/>
          <w:szCs w:val="24"/>
        </w:rPr>
        <w:t>’</w:t>
      </w:r>
      <w:r w:rsidRPr="004C0700">
        <w:rPr>
          <w:rFonts w:cstheme="minorHAnsi"/>
          <w:sz w:val="24"/>
          <w:szCs w:val="24"/>
        </w:rPr>
        <w:t>s already been funded? By law, NIH can’t support a project already funded or pay for research that’s already been done. </w:t>
      </w:r>
    </w:p>
    <w:p w14:paraId="51ABDA4B" w14:textId="77777777" w:rsidR="008F4FC7" w:rsidRPr="004C0700" w:rsidRDefault="008F4FC7" w:rsidP="008F4FC7">
      <w:pPr>
        <w:rPr>
          <w:rFonts w:cstheme="minorHAnsi"/>
          <w:sz w:val="24"/>
          <w:szCs w:val="24"/>
        </w:rPr>
      </w:pPr>
      <w:r w:rsidRPr="004C0700">
        <w:rPr>
          <w:rFonts w:cstheme="minorHAnsi"/>
          <w:sz w:val="24"/>
          <w:szCs w:val="24"/>
        </w:rPr>
        <w:t>You need to know and be able to articulate what sets your proposal apart.</w:t>
      </w:r>
    </w:p>
    <w:p w14:paraId="48E2414B" w14:textId="77777777" w:rsidR="008F4FC7" w:rsidRPr="004C0700" w:rsidRDefault="008F4FC7" w:rsidP="008F4FC7">
      <w:pPr>
        <w:rPr>
          <w:rFonts w:cstheme="minorHAnsi"/>
          <w:sz w:val="24"/>
          <w:szCs w:val="24"/>
        </w:rPr>
      </w:pPr>
      <w:r w:rsidRPr="004C0700">
        <w:rPr>
          <w:rFonts w:cstheme="minorHAnsi"/>
          <w:sz w:val="24"/>
          <w:szCs w:val="24"/>
        </w:rPr>
        <w:t xml:space="preserve">In 2019 our overall success rate for competing research grants was around 20%. This is a highly competitive process. </w:t>
      </w:r>
    </w:p>
    <w:p w14:paraId="4A26C74C" w14:textId="3F7DBB31" w:rsidR="008F4FC7" w:rsidRPr="004C0700" w:rsidRDefault="008F4FC7" w:rsidP="008F4FC7">
      <w:pPr>
        <w:rPr>
          <w:rFonts w:cstheme="minorHAnsi"/>
          <w:sz w:val="24"/>
          <w:szCs w:val="24"/>
        </w:rPr>
      </w:pPr>
      <w:r w:rsidRPr="004C0700">
        <w:rPr>
          <w:rFonts w:cstheme="minorHAnsi"/>
          <w:sz w:val="24"/>
          <w:szCs w:val="24"/>
        </w:rPr>
        <w:t xml:space="preserve">Let’s talk about finding that target IC. We have a great tool, called </w:t>
      </w:r>
      <w:proofErr w:type="spellStart"/>
      <w:r w:rsidRPr="004C0700">
        <w:rPr>
          <w:rFonts w:cstheme="minorHAnsi"/>
          <w:sz w:val="24"/>
          <w:szCs w:val="24"/>
        </w:rPr>
        <w:t>RePORTER</w:t>
      </w:r>
      <w:proofErr w:type="spellEnd"/>
      <w:r w:rsidRPr="004C0700">
        <w:rPr>
          <w:rFonts w:cstheme="minorHAnsi"/>
          <w:sz w:val="24"/>
          <w:szCs w:val="24"/>
        </w:rPr>
        <w:t xml:space="preserve"> at projectreporter.nih.gov, that can help identify ICs with potential interest in your area.</w:t>
      </w:r>
    </w:p>
    <w:p w14:paraId="4CB894BC" w14:textId="77777777" w:rsidR="008F4FC7" w:rsidRPr="004C0700" w:rsidRDefault="008F4FC7" w:rsidP="008F4FC7">
      <w:pPr>
        <w:rPr>
          <w:rFonts w:cstheme="minorHAnsi"/>
          <w:sz w:val="24"/>
          <w:szCs w:val="24"/>
        </w:rPr>
      </w:pPr>
      <w:proofErr w:type="spellStart"/>
      <w:r w:rsidRPr="004C0700">
        <w:rPr>
          <w:rFonts w:cstheme="minorHAnsi"/>
          <w:sz w:val="24"/>
          <w:szCs w:val="24"/>
        </w:rPr>
        <w:t>RePORTER</w:t>
      </w:r>
      <w:proofErr w:type="spellEnd"/>
      <w:r w:rsidRPr="004C0700">
        <w:rPr>
          <w:rFonts w:cstheme="minorHAnsi"/>
          <w:sz w:val="24"/>
          <w:szCs w:val="24"/>
        </w:rPr>
        <w:t xml:space="preserve"> allows you to explore decades of funded awards. If you’ve used </w:t>
      </w:r>
      <w:proofErr w:type="spellStart"/>
      <w:proofErr w:type="gramStart"/>
      <w:r w:rsidRPr="004C0700">
        <w:rPr>
          <w:rFonts w:cstheme="minorHAnsi"/>
          <w:sz w:val="24"/>
          <w:szCs w:val="24"/>
        </w:rPr>
        <w:t>RePORTER</w:t>
      </w:r>
      <w:proofErr w:type="spellEnd"/>
      <w:proofErr w:type="gramEnd"/>
      <w:r w:rsidRPr="004C0700">
        <w:rPr>
          <w:rFonts w:cstheme="minorHAnsi"/>
          <w:sz w:val="24"/>
          <w:szCs w:val="24"/>
        </w:rPr>
        <w:t xml:space="preserve"> then you already have an idea of the wealth of information you can glean from it. </w:t>
      </w:r>
    </w:p>
    <w:p w14:paraId="18365C67" w14:textId="5AC7311E" w:rsidR="008F4FC7" w:rsidRPr="004C0700" w:rsidRDefault="008F4FC7" w:rsidP="008F4FC7">
      <w:pPr>
        <w:rPr>
          <w:rFonts w:cstheme="minorHAnsi"/>
          <w:sz w:val="24"/>
          <w:szCs w:val="24"/>
        </w:rPr>
      </w:pPr>
      <w:r w:rsidRPr="004C0700">
        <w:rPr>
          <w:rFonts w:cstheme="minorHAnsi"/>
          <w:sz w:val="24"/>
          <w:szCs w:val="24"/>
        </w:rPr>
        <w:t>If you’ve never used it,</w:t>
      </w:r>
      <w:r w:rsidR="004C0700">
        <w:rPr>
          <w:rFonts w:cstheme="minorHAnsi"/>
          <w:sz w:val="24"/>
          <w:szCs w:val="24"/>
        </w:rPr>
        <w:t xml:space="preserve"> </w:t>
      </w:r>
      <w:r w:rsidRPr="004C0700">
        <w:rPr>
          <w:rFonts w:cstheme="minorHAnsi"/>
          <w:sz w:val="24"/>
          <w:szCs w:val="24"/>
        </w:rPr>
        <w:t xml:space="preserve">I recommend starting with the Matchmaker tool. </w:t>
      </w:r>
    </w:p>
    <w:p w14:paraId="29ED54E8" w14:textId="4078CE8B" w:rsidR="008F4FC7" w:rsidRPr="004C0700" w:rsidRDefault="008F4FC7" w:rsidP="008F4FC7">
      <w:pPr>
        <w:rPr>
          <w:rFonts w:cstheme="minorHAnsi"/>
          <w:sz w:val="24"/>
          <w:szCs w:val="24"/>
        </w:rPr>
      </w:pPr>
      <w:r w:rsidRPr="004C0700">
        <w:rPr>
          <w:rFonts w:cstheme="minorHAnsi"/>
          <w:sz w:val="24"/>
          <w:szCs w:val="24"/>
        </w:rPr>
        <w:t>You give Matchmaker up to 15,000 characters of text which you can pull from your abstract, specific aims, or other source that describes your proposed research and Matchmaker returns the awarded projects that most closely match that text.</w:t>
      </w:r>
    </w:p>
    <w:p w14:paraId="10DF08F3" w14:textId="4C1210E3" w:rsidR="008F4FC7" w:rsidRPr="004C0700" w:rsidRDefault="004C0700" w:rsidP="008F4FC7">
      <w:pPr>
        <w:rPr>
          <w:rFonts w:cstheme="minorHAnsi"/>
          <w:sz w:val="24"/>
          <w:szCs w:val="24"/>
        </w:rPr>
      </w:pPr>
      <w:r>
        <w:rPr>
          <w:rFonts w:cstheme="minorHAnsi"/>
          <w:sz w:val="24"/>
          <w:szCs w:val="24"/>
        </w:rPr>
        <w:t>T</w:t>
      </w:r>
      <w:r w:rsidR="008F4FC7" w:rsidRPr="004C0700">
        <w:rPr>
          <w:rFonts w:cstheme="minorHAnsi"/>
          <w:sz w:val="24"/>
          <w:szCs w:val="24"/>
        </w:rPr>
        <w:t>he results include graphs along the top for the ICs, activity codes and study sections associated with those projects.</w:t>
      </w:r>
    </w:p>
    <w:p w14:paraId="5721CC9A" w14:textId="72509E24" w:rsidR="008F4FC7" w:rsidRPr="004C0700" w:rsidRDefault="008F4FC7" w:rsidP="008F4FC7">
      <w:pPr>
        <w:rPr>
          <w:rFonts w:cstheme="minorHAnsi"/>
          <w:sz w:val="24"/>
          <w:szCs w:val="24"/>
        </w:rPr>
      </w:pPr>
      <w:r w:rsidRPr="004C0700">
        <w:rPr>
          <w:rFonts w:cstheme="minorHAnsi"/>
          <w:sz w:val="24"/>
          <w:szCs w:val="24"/>
        </w:rPr>
        <w:t>This example clearly has a strong match with NIAD - our National Institute of Allergy and Infectious Diseases. You can click on the NIAD bar in the graph and the results automatically filter to just those projects funded by that IC. You can drill down into each project and read the abstract and other details to get a feel for what’s been funded.</w:t>
      </w:r>
    </w:p>
    <w:p w14:paraId="1188DF9D" w14:textId="10EB019C" w:rsidR="008F4FC7" w:rsidRPr="004C0700" w:rsidRDefault="008F4FC7" w:rsidP="008F4FC7">
      <w:pPr>
        <w:rPr>
          <w:rFonts w:cstheme="minorHAnsi"/>
          <w:sz w:val="24"/>
          <w:szCs w:val="24"/>
        </w:rPr>
      </w:pPr>
      <w:r w:rsidRPr="004C0700">
        <w:rPr>
          <w:rFonts w:cstheme="minorHAnsi"/>
          <w:sz w:val="24"/>
          <w:szCs w:val="24"/>
        </w:rPr>
        <w:lastRenderedPageBreak/>
        <w:t>A</w:t>
      </w:r>
      <w:r w:rsidR="004C0700">
        <w:rPr>
          <w:rFonts w:cstheme="minorHAnsi"/>
          <w:sz w:val="24"/>
          <w:szCs w:val="24"/>
        </w:rPr>
        <w:t>nd a</w:t>
      </w:r>
      <w:r w:rsidRPr="004C0700">
        <w:rPr>
          <w:rFonts w:cstheme="minorHAnsi"/>
          <w:sz w:val="24"/>
          <w:szCs w:val="24"/>
        </w:rPr>
        <w:t>t the top, you can even move from the Projects tab to the Program Officials tab to get a list of NIH scientific staff whose portfolios include the identified projects.</w:t>
      </w:r>
    </w:p>
    <w:p w14:paraId="4AF73F89" w14:textId="77777777" w:rsidR="008F4FC7" w:rsidRPr="004C0700" w:rsidRDefault="008F4FC7" w:rsidP="008F4FC7">
      <w:pPr>
        <w:rPr>
          <w:rFonts w:cstheme="minorHAnsi"/>
          <w:sz w:val="24"/>
          <w:szCs w:val="24"/>
        </w:rPr>
      </w:pPr>
      <w:r w:rsidRPr="004C0700">
        <w:rPr>
          <w:rFonts w:cstheme="minorHAnsi"/>
          <w:sz w:val="24"/>
          <w:szCs w:val="24"/>
        </w:rPr>
        <w:t xml:space="preserve">Using the </w:t>
      </w:r>
      <w:proofErr w:type="spellStart"/>
      <w:r w:rsidRPr="004C0700">
        <w:rPr>
          <w:rFonts w:cstheme="minorHAnsi"/>
          <w:sz w:val="24"/>
          <w:szCs w:val="24"/>
        </w:rPr>
        <w:t>RePORTER</w:t>
      </w:r>
      <w:proofErr w:type="spellEnd"/>
      <w:r w:rsidRPr="004C0700">
        <w:rPr>
          <w:rFonts w:cstheme="minorHAnsi"/>
          <w:sz w:val="24"/>
          <w:szCs w:val="24"/>
        </w:rPr>
        <w:t xml:space="preserve"> Matchmaker tool, with just a few queries and clicks, we identified both a potential funding institute and staff contacts. Pretty cool, huh? </w:t>
      </w:r>
    </w:p>
    <w:p w14:paraId="787C4E62" w14:textId="68E3324B" w:rsidR="008F4FC7" w:rsidRPr="004C0700" w:rsidRDefault="008F4FC7" w:rsidP="008F4FC7">
      <w:pPr>
        <w:rPr>
          <w:rFonts w:cstheme="minorHAnsi"/>
          <w:sz w:val="24"/>
          <w:szCs w:val="24"/>
        </w:rPr>
      </w:pPr>
      <w:r w:rsidRPr="004C0700">
        <w:rPr>
          <w:rFonts w:cstheme="minorHAnsi"/>
          <w:sz w:val="24"/>
          <w:szCs w:val="24"/>
        </w:rPr>
        <w:t>Let’s take a moment to talk about reaching out to NIH and answer the question where do I turn when I need help or advice?</w:t>
      </w:r>
    </w:p>
    <w:p w14:paraId="53D810AB" w14:textId="0C539136" w:rsidR="008F4FC7" w:rsidRPr="004C0700" w:rsidRDefault="007749C9" w:rsidP="008F4FC7">
      <w:pPr>
        <w:rPr>
          <w:rFonts w:cstheme="minorHAnsi"/>
          <w:sz w:val="24"/>
          <w:szCs w:val="24"/>
        </w:rPr>
      </w:pPr>
      <w:r>
        <w:rPr>
          <w:rFonts w:cstheme="minorHAnsi"/>
          <w:sz w:val="24"/>
          <w:szCs w:val="24"/>
        </w:rPr>
        <w:t>And n</w:t>
      </w:r>
      <w:r w:rsidR="008F4FC7" w:rsidRPr="004C0700">
        <w:rPr>
          <w:rFonts w:cstheme="minorHAnsi"/>
          <w:sz w:val="24"/>
          <w:szCs w:val="24"/>
        </w:rPr>
        <w:t>otice I didn’t say “</w:t>
      </w:r>
      <w:r w:rsidR="008F4FC7" w:rsidRPr="004C0700">
        <w:rPr>
          <w:rFonts w:cstheme="minorHAnsi"/>
          <w:b/>
          <w:bCs/>
          <w:sz w:val="24"/>
          <w:szCs w:val="24"/>
        </w:rPr>
        <w:t>if</w:t>
      </w:r>
      <w:r w:rsidR="008F4FC7" w:rsidRPr="004C0700">
        <w:rPr>
          <w:rFonts w:cstheme="minorHAnsi"/>
          <w:sz w:val="24"/>
          <w:szCs w:val="24"/>
        </w:rPr>
        <w:t xml:space="preserve">” I </w:t>
      </w:r>
      <w:proofErr w:type="gramStart"/>
      <w:r w:rsidR="008F4FC7" w:rsidRPr="004C0700">
        <w:rPr>
          <w:rFonts w:cstheme="minorHAnsi"/>
          <w:sz w:val="24"/>
          <w:szCs w:val="24"/>
        </w:rPr>
        <w:t>said</w:t>
      </w:r>
      <w:proofErr w:type="gramEnd"/>
      <w:r w:rsidR="008F4FC7" w:rsidRPr="004C0700">
        <w:rPr>
          <w:rFonts w:cstheme="minorHAnsi"/>
          <w:sz w:val="24"/>
          <w:szCs w:val="24"/>
        </w:rPr>
        <w:t xml:space="preserve"> “</w:t>
      </w:r>
      <w:r w:rsidR="008F4FC7" w:rsidRPr="004C0700">
        <w:rPr>
          <w:rFonts w:cstheme="minorHAnsi"/>
          <w:b/>
          <w:bCs/>
          <w:sz w:val="24"/>
          <w:szCs w:val="24"/>
        </w:rPr>
        <w:t>when</w:t>
      </w:r>
      <w:r w:rsidR="008F4FC7" w:rsidRPr="004C0700">
        <w:rPr>
          <w:rFonts w:cstheme="minorHAnsi"/>
          <w:sz w:val="24"/>
          <w:szCs w:val="24"/>
        </w:rPr>
        <w:t xml:space="preserve"> you need help or advice.”</w:t>
      </w:r>
    </w:p>
    <w:p w14:paraId="23044EC2" w14:textId="5923D11F" w:rsidR="008F4FC7" w:rsidRPr="004C0700" w:rsidRDefault="008F4FC7" w:rsidP="008F4FC7">
      <w:pPr>
        <w:rPr>
          <w:rFonts w:cstheme="minorHAnsi"/>
          <w:sz w:val="24"/>
          <w:szCs w:val="24"/>
        </w:rPr>
      </w:pPr>
      <w:r w:rsidRPr="004C0700">
        <w:rPr>
          <w:rFonts w:cstheme="minorHAnsi"/>
          <w:sz w:val="24"/>
          <w:szCs w:val="24"/>
        </w:rPr>
        <w:t xml:space="preserve">There’s a lot to learn and know. Expectations are high. At some point, you’re </w:t>
      </w:r>
      <w:proofErr w:type="spellStart"/>
      <w:r w:rsidR="000D30E6" w:rsidRPr="004C0700">
        <w:rPr>
          <w:rFonts w:cstheme="minorHAnsi"/>
          <w:sz w:val="24"/>
          <w:szCs w:val="24"/>
        </w:rPr>
        <w:t>gonna</w:t>
      </w:r>
      <w:proofErr w:type="spellEnd"/>
      <w:r w:rsidRPr="004C0700">
        <w:rPr>
          <w:rFonts w:cstheme="minorHAnsi"/>
          <w:sz w:val="24"/>
          <w:szCs w:val="24"/>
        </w:rPr>
        <w:t xml:space="preserve"> need help. </w:t>
      </w:r>
    </w:p>
    <w:p w14:paraId="5CC77FE1" w14:textId="77777777" w:rsidR="008F4FC7" w:rsidRPr="004C0700" w:rsidRDefault="008F4FC7" w:rsidP="008F4FC7">
      <w:pPr>
        <w:rPr>
          <w:rFonts w:cstheme="minorHAnsi"/>
          <w:sz w:val="24"/>
          <w:szCs w:val="24"/>
        </w:rPr>
      </w:pPr>
      <w:r w:rsidRPr="004C0700">
        <w:rPr>
          <w:rFonts w:cstheme="minorHAnsi"/>
          <w:sz w:val="24"/>
          <w:szCs w:val="24"/>
        </w:rPr>
        <w:t>We just saw one way to identify potential Program Officials using Matchmaker. Program Officials are one of three players in the NIH Extramural Team. The other two are Scientific Review Officers and Grants Management Officers.</w:t>
      </w:r>
    </w:p>
    <w:p w14:paraId="6C81B5EC" w14:textId="77777777" w:rsidR="008F4FC7" w:rsidRPr="004C0700" w:rsidRDefault="008F4FC7" w:rsidP="008F4FC7">
      <w:pPr>
        <w:rPr>
          <w:rFonts w:cstheme="minorHAnsi"/>
          <w:sz w:val="24"/>
          <w:szCs w:val="24"/>
        </w:rPr>
      </w:pPr>
      <w:r w:rsidRPr="004C0700">
        <w:rPr>
          <w:rFonts w:cstheme="minorHAnsi"/>
          <w:sz w:val="24"/>
          <w:szCs w:val="24"/>
        </w:rPr>
        <w:t>Each has a role in the application and award process.</w:t>
      </w:r>
    </w:p>
    <w:p w14:paraId="472D211C" w14:textId="3DF7A7CE" w:rsidR="008F4FC7" w:rsidRDefault="008F4FC7" w:rsidP="008F4FC7">
      <w:pPr>
        <w:rPr>
          <w:rFonts w:cstheme="minorHAnsi"/>
          <w:sz w:val="24"/>
          <w:szCs w:val="24"/>
        </w:rPr>
      </w:pPr>
      <w:r w:rsidRPr="004C0700">
        <w:rPr>
          <w:rFonts w:cstheme="minorHAnsi"/>
          <w:sz w:val="24"/>
          <w:szCs w:val="24"/>
        </w:rPr>
        <w:t>I’ve solicited a little help from some colleagues to talk about these various roles. Let’s listen to what they have to say</w:t>
      </w:r>
      <w:r w:rsidR="007749C9">
        <w:rPr>
          <w:rFonts w:cstheme="minorHAnsi"/>
          <w:sz w:val="24"/>
          <w:szCs w:val="24"/>
        </w:rPr>
        <w:t>.</w:t>
      </w:r>
    </w:p>
    <w:p w14:paraId="60ED591C" w14:textId="3A506FF6" w:rsidR="007749C9" w:rsidRDefault="007749C9" w:rsidP="008F4FC7">
      <w:pPr>
        <w:rPr>
          <w:rFonts w:cstheme="minorHAnsi"/>
          <w:sz w:val="24"/>
          <w:szCs w:val="24"/>
        </w:rPr>
      </w:pPr>
      <w:r>
        <w:rPr>
          <w:rFonts w:cstheme="minorHAnsi"/>
          <w:sz w:val="24"/>
          <w:szCs w:val="24"/>
        </w:rPr>
        <w:t xml:space="preserve">Mike Sesma: </w:t>
      </w:r>
      <w:r w:rsidRPr="007749C9">
        <w:rPr>
          <w:rFonts w:cstheme="minorHAnsi"/>
          <w:sz w:val="24"/>
          <w:szCs w:val="24"/>
        </w:rPr>
        <w:t>I'm Mike Sesma. I'm a program officer at the National Institute of General Medical Sciences.</w:t>
      </w:r>
      <w:r>
        <w:rPr>
          <w:rFonts w:cstheme="minorHAnsi"/>
          <w:sz w:val="24"/>
          <w:szCs w:val="24"/>
        </w:rPr>
        <w:t xml:space="preserve"> </w:t>
      </w:r>
      <w:r w:rsidRPr="007749C9">
        <w:rPr>
          <w:rFonts w:cstheme="minorHAnsi"/>
          <w:sz w:val="24"/>
          <w:szCs w:val="24"/>
        </w:rPr>
        <w:t xml:space="preserve">Like other program officers at the NIH, it's my </w:t>
      </w:r>
      <w:r>
        <w:rPr>
          <w:rFonts w:ascii="Tahoma" w:hAnsi="Tahoma" w:cs="Tahoma"/>
          <w:sz w:val="24"/>
          <w:szCs w:val="24"/>
        </w:rPr>
        <w:t>j</w:t>
      </w:r>
      <w:r w:rsidRPr="007749C9">
        <w:rPr>
          <w:rFonts w:cstheme="minorHAnsi"/>
          <w:sz w:val="24"/>
          <w:szCs w:val="24"/>
        </w:rPr>
        <w:t>ob to interact with individuals</w:t>
      </w:r>
      <w:r>
        <w:rPr>
          <w:rFonts w:cstheme="minorHAnsi"/>
          <w:sz w:val="24"/>
          <w:szCs w:val="24"/>
        </w:rPr>
        <w:t xml:space="preserve"> </w:t>
      </w:r>
      <w:r w:rsidRPr="007749C9">
        <w:rPr>
          <w:rFonts w:cstheme="minorHAnsi"/>
          <w:sz w:val="24"/>
          <w:szCs w:val="24"/>
        </w:rPr>
        <w:t>like you who are interested in obtaining research or training support</w:t>
      </w:r>
      <w:r>
        <w:rPr>
          <w:rFonts w:cstheme="minorHAnsi"/>
          <w:sz w:val="24"/>
          <w:szCs w:val="24"/>
        </w:rPr>
        <w:t xml:space="preserve"> </w:t>
      </w:r>
      <w:r w:rsidRPr="007749C9">
        <w:rPr>
          <w:rFonts w:cstheme="minorHAnsi"/>
          <w:sz w:val="24"/>
          <w:szCs w:val="24"/>
        </w:rPr>
        <w:t>from the NIH.</w:t>
      </w:r>
      <w:r w:rsidRPr="007749C9">
        <w:t xml:space="preserve"> </w:t>
      </w:r>
      <w:r w:rsidRPr="007749C9">
        <w:rPr>
          <w:rFonts w:cstheme="minorHAnsi"/>
          <w:sz w:val="24"/>
          <w:szCs w:val="24"/>
        </w:rPr>
        <w:t>I should be one of the first people you contact</w:t>
      </w:r>
      <w:r>
        <w:rPr>
          <w:rFonts w:cstheme="minorHAnsi"/>
          <w:sz w:val="24"/>
          <w:szCs w:val="24"/>
        </w:rPr>
        <w:t xml:space="preserve"> </w:t>
      </w:r>
      <w:r w:rsidRPr="007749C9">
        <w:rPr>
          <w:rFonts w:cstheme="minorHAnsi"/>
          <w:sz w:val="24"/>
          <w:szCs w:val="24"/>
        </w:rPr>
        <w:t xml:space="preserve">when you begin to think about </w:t>
      </w:r>
      <w:proofErr w:type="gramStart"/>
      <w:r w:rsidRPr="007749C9">
        <w:rPr>
          <w:rFonts w:cstheme="minorHAnsi"/>
          <w:sz w:val="24"/>
          <w:szCs w:val="24"/>
        </w:rPr>
        <w:t>submitting an application</w:t>
      </w:r>
      <w:proofErr w:type="gramEnd"/>
      <w:r w:rsidRPr="007749C9">
        <w:rPr>
          <w:rFonts w:cstheme="minorHAnsi"/>
          <w:sz w:val="24"/>
          <w:szCs w:val="24"/>
        </w:rPr>
        <w:t>. Before you put pen to paper or fingers to the keyboard, you should contact</w:t>
      </w:r>
      <w:r>
        <w:rPr>
          <w:rFonts w:cstheme="minorHAnsi"/>
          <w:sz w:val="24"/>
          <w:szCs w:val="24"/>
        </w:rPr>
        <w:t xml:space="preserve"> </w:t>
      </w:r>
      <w:r w:rsidRPr="007749C9">
        <w:rPr>
          <w:rFonts w:cstheme="minorHAnsi"/>
          <w:sz w:val="24"/>
          <w:szCs w:val="24"/>
        </w:rPr>
        <w:t>someone like me to understand what the process is all about. What the appropriate grant mechanism would be.</w:t>
      </w:r>
      <w:r>
        <w:rPr>
          <w:rFonts w:cstheme="minorHAnsi"/>
          <w:sz w:val="24"/>
          <w:szCs w:val="24"/>
        </w:rPr>
        <w:t xml:space="preserve"> </w:t>
      </w:r>
      <w:r w:rsidRPr="007749C9">
        <w:rPr>
          <w:rFonts w:cstheme="minorHAnsi"/>
          <w:sz w:val="24"/>
          <w:szCs w:val="24"/>
        </w:rPr>
        <w:t xml:space="preserve">How it's going to be reviewed. And then how </w:t>
      </w:r>
      <w:r>
        <w:rPr>
          <w:rFonts w:cstheme="minorHAnsi"/>
          <w:sz w:val="24"/>
          <w:szCs w:val="24"/>
        </w:rPr>
        <w:t>l</w:t>
      </w:r>
      <w:r w:rsidRPr="007749C9">
        <w:rPr>
          <w:rFonts w:cstheme="minorHAnsi"/>
          <w:sz w:val="24"/>
          <w:szCs w:val="24"/>
        </w:rPr>
        <w:t>ong it will take once you submit the application</w:t>
      </w:r>
      <w:r>
        <w:rPr>
          <w:rFonts w:cstheme="minorHAnsi"/>
          <w:sz w:val="24"/>
          <w:szCs w:val="24"/>
        </w:rPr>
        <w:t xml:space="preserve"> </w:t>
      </w:r>
      <w:r w:rsidRPr="007749C9">
        <w:rPr>
          <w:rFonts w:cstheme="minorHAnsi"/>
          <w:sz w:val="24"/>
          <w:szCs w:val="24"/>
        </w:rPr>
        <w:t>to learn about the likelihood of funding.</w:t>
      </w:r>
      <w:r>
        <w:rPr>
          <w:rFonts w:cstheme="minorHAnsi"/>
          <w:sz w:val="24"/>
          <w:szCs w:val="24"/>
        </w:rPr>
        <w:t xml:space="preserve"> </w:t>
      </w:r>
      <w:r w:rsidRPr="007749C9">
        <w:rPr>
          <w:rFonts w:cstheme="minorHAnsi"/>
          <w:sz w:val="24"/>
          <w:szCs w:val="24"/>
        </w:rPr>
        <w:t>We can answer a lot of questions. We're very experienced with the process. Many of us have gone through it ourselves before we</w:t>
      </w:r>
      <w:r>
        <w:rPr>
          <w:rFonts w:cstheme="minorHAnsi"/>
          <w:sz w:val="24"/>
          <w:szCs w:val="24"/>
        </w:rPr>
        <w:t xml:space="preserve"> </w:t>
      </w:r>
      <w:r w:rsidRPr="007749C9">
        <w:rPr>
          <w:rFonts w:cstheme="minorHAnsi"/>
          <w:sz w:val="24"/>
          <w:szCs w:val="24"/>
        </w:rPr>
        <w:t>became staff members at NIH.</w:t>
      </w:r>
      <w:r>
        <w:rPr>
          <w:rFonts w:cstheme="minorHAnsi"/>
          <w:sz w:val="24"/>
          <w:szCs w:val="24"/>
        </w:rPr>
        <w:t xml:space="preserve"> </w:t>
      </w:r>
      <w:r w:rsidRPr="007749C9">
        <w:rPr>
          <w:rFonts w:cstheme="minorHAnsi"/>
          <w:sz w:val="24"/>
          <w:szCs w:val="24"/>
        </w:rPr>
        <w:t>So, it's important that you make that contact early. Give yourself enough time to</w:t>
      </w:r>
      <w:r>
        <w:rPr>
          <w:rFonts w:cstheme="minorHAnsi"/>
          <w:sz w:val="24"/>
          <w:szCs w:val="24"/>
        </w:rPr>
        <w:t xml:space="preserve"> </w:t>
      </w:r>
      <w:r w:rsidR="00E743DE" w:rsidRPr="00E743DE">
        <w:rPr>
          <w:rFonts w:cstheme="minorHAnsi"/>
          <w:sz w:val="24"/>
          <w:szCs w:val="24"/>
        </w:rPr>
        <w:t xml:space="preserve">develop the grant application. And then be ready with your questions. You can </w:t>
      </w:r>
      <w:proofErr w:type="gramStart"/>
      <w:r w:rsidR="00E743DE" w:rsidRPr="00E743DE">
        <w:rPr>
          <w:rFonts w:cstheme="minorHAnsi"/>
          <w:sz w:val="24"/>
          <w:szCs w:val="24"/>
        </w:rPr>
        <w:t>make contact with</w:t>
      </w:r>
      <w:proofErr w:type="gramEnd"/>
      <w:r w:rsidR="00E743DE" w:rsidRPr="00E743DE">
        <w:rPr>
          <w:rFonts w:cstheme="minorHAnsi"/>
          <w:sz w:val="24"/>
          <w:szCs w:val="24"/>
        </w:rPr>
        <w:t xml:space="preserve"> us by email or phone.</w:t>
      </w:r>
      <w:r w:rsidR="00E743DE">
        <w:rPr>
          <w:rFonts w:cstheme="minorHAnsi"/>
          <w:sz w:val="24"/>
          <w:szCs w:val="24"/>
        </w:rPr>
        <w:t xml:space="preserve"> </w:t>
      </w:r>
      <w:r w:rsidR="00E743DE" w:rsidRPr="00E743DE">
        <w:rPr>
          <w:rFonts w:cstheme="minorHAnsi"/>
          <w:sz w:val="24"/>
          <w:szCs w:val="24"/>
        </w:rPr>
        <w:t>Email is best. With some additional information in your email. Don't just write an email that says I'm interested in submitting a grant to</w:t>
      </w:r>
      <w:r w:rsidR="00E743DE">
        <w:rPr>
          <w:rFonts w:cstheme="minorHAnsi"/>
          <w:sz w:val="24"/>
          <w:szCs w:val="24"/>
        </w:rPr>
        <w:t xml:space="preserve"> </w:t>
      </w:r>
      <w:r w:rsidR="00E743DE" w:rsidRPr="00E743DE">
        <w:rPr>
          <w:rFonts w:cstheme="minorHAnsi"/>
          <w:sz w:val="24"/>
          <w:szCs w:val="24"/>
        </w:rPr>
        <w:t>your institute.</w:t>
      </w:r>
      <w:r w:rsidR="00E743DE">
        <w:rPr>
          <w:rFonts w:cstheme="minorHAnsi"/>
          <w:sz w:val="24"/>
          <w:szCs w:val="24"/>
        </w:rPr>
        <w:t xml:space="preserve"> </w:t>
      </w:r>
      <w:r w:rsidR="00E743DE" w:rsidRPr="00E743DE">
        <w:rPr>
          <w:rFonts w:cstheme="minorHAnsi"/>
          <w:sz w:val="24"/>
          <w:szCs w:val="24"/>
        </w:rPr>
        <w:t xml:space="preserve">Save a little time. Provide your </w:t>
      </w:r>
      <w:proofErr w:type="spellStart"/>
      <w:r w:rsidR="00E743DE" w:rsidRPr="00E743DE">
        <w:rPr>
          <w:rFonts w:cstheme="minorHAnsi"/>
          <w:sz w:val="24"/>
          <w:szCs w:val="24"/>
        </w:rPr>
        <w:t>biosketch</w:t>
      </w:r>
      <w:proofErr w:type="spellEnd"/>
      <w:r w:rsidR="00E743DE" w:rsidRPr="00E743DE">
        <w:rPr>
          <w:rFonts w:cstheme="minorHAnsi"/>
          <w:sz w:val="24"/>
          <w:szCs w:val="24"/>
        </w:rPr>
        <w:t xml:space="preserve"> and at least a </w:t>
      </w:r>
      <w:proofErr w:type="gramStart"/>
      <w:r w:rsidR="00E743DE" w:rsidRPr="00E743DE">
        <w:rPr>
          <w:rFonts w:cstheme="minorHAnsi"/>
          <w:sz w:val="24"/>
          <w:szCs w:val="24"/>
        </w:rPr>
        <w:t>one page</w:t>
      </w:r>
      <w:proofErr w:type="gramEnd"/>
      <w:r w:rsidR="00E743DE" w:rsidRPr="00E743DE">
        <w:rPr>
          <w:rFonts w:cstheme="minorHAnsi"/>
          <w:sz w:val="24"/>
          <w:szCs w:val="24"/>
        </w:rPr>
        <w:t xml:space="preserve"> summary of your research goals</w:t>
      </w:r>
      <w:r w:rsidR="00E743DE">
        <w:rPr>
          <w:rFonts w:cstheme="minorHAnsi"/>
          <w:sz w:val="24"/>
          <w:szCs w:val="24"/>
        </w:rPr>
        <w:t xml:space="preserve"> </w:t>
      </w:r>
      <w:r w:rsidR="00E743DE" w:rsidRPr="00E743DE">
        <w:rPr>
          <w:rFonts w:cstheme="minorHAnsi"/>
          <w:sz w:val="24"/>
          <w:szCs w:val="24"/>
        </w:rPr>
        <w:t>and objectives and what you wish to do with your research grant.</w:t>
      </w:r>
    </w:p>
    <w:p w14:paraId="3AE4020A" w14:textId="5589F2F8" w:rsidR="00E743DE" w:rsidRDefault="00E743DE" w:rsidP="008F4FC7">
      <w:pPr>
        <w:rPr>
          <w:rFonts w:cstheme="minorHAnsi"/>
          <w:sz w:val="24"/>
          <w:szCs w:val="24"/>
        </w:rPr>
      </w:pPr>
    </w:p>
    <w:p w14:paraId="283AF474" w14:textId="069F4116" w:rsidR="00E743DE" w:rsidRDefault="00E743DE" w:rsidP="008F4FC7">
      <w:pPr>
        <w:rPr>
          <w:rFonts w:cstheme="minorHAnsi"/>
          <w:sz w:val="24"/>
          <w:szCs w:val="24"/>
        </w:rPr>
      </w:pPr>
      <w:r>
        <w:rPr>
          <w:rFonts w:cstheme="minorHAnsi"/>
          <w:sz w:val="24"/>
          <w:szCs w:val="24"/>
        </w:rPr>
        <w:t xml:space="preserve">Alexander Politis: </w:t>
      </w:r>
      <w:r w:rsidRPr="00E743DE">
        <w:rPr>
          <w:rFonts w:cstheme="minorHAnsi"/>
          <w:sz w:val="24"/>
          <w:szCs w:val="24"/>
        </w:rPr>
        <w:t>Hi. My name is Alexander Politis. I've served the NIH as a scientific review officer or SRO within the Center for Scientific</w:t>
      </w:r>
      <w:r>
        <w:rPr>
          <w:rFonts w:cstheme="minorHAnsi"/>
          <w:sz w:val="24"/>
          <w:szCs w:val="24"/>
        </w:rPr>
        <w:t xml:space="preserve"> </w:t>
      </w:r>
      <w:r w:rsidRPr="00E743DE">
        <w:rPr>
          <w:rFonts w:cstheme="minorHAnsi"/>
          <w:sz w:val="24"/>
          <w:szCs w:val="24"/>
        </w:rPr>
        <w:t>Review of CSR for about 22 years and as an Integrated Review Group Chief for the Infectious Diseases and Microbiology review</w:t>
      </w:r>
      <w:r>
        <w:rPr>
          <w:rFonts w:cstheme="minorHAnsi"/>
          <w:sz w:val="24"/>
          <w:szCs w:val="24"/>
        </w:rPr>
        <w:t xml:space="preserve"> </w:t>
      </w:r>
      <w:r w:rsidRPr="00E743DE">
        <w:rPr>
          <w:rFonts w:cstheme="minorHAnsi"/>
          <w:sz w:val="24"/>
          <w:szCs w:val="24"/>
        </w:rPr>
        <w:t>group for the past 18 years.</w:t>
      </w:r>
      <w:r>
        <w:rPr>
          <w:rFonts w:cstheme="minorHAnsi"/>
          <w:sz w:val="24"/>
          <w:szCs w:val="24"/>
        </w:rPr>
        <w:t xml:space="preserve"> </w:t>
      </w:r>
      <w:r w:rsidRPr="00E743DE">
        <w:rPr>
          <w:rFonts w:cstheme="minorHAnsi"/>
          <w:sz w:val="24"/>
          <w:szCs w:val="24"/>
        </w:rPr>
        <w:t>The goal of every SRO is to generate a thorough and fair review of each grant application for which they have responsibility.</w:t>
      </w:r>
      <w:r>
        <w:rPr>
          <w:rFonts w:cstheme="minorHAnsi"/>
          <w:sz w:val="24"/>
          <w:szCs w:val="24"/>
        </w:rPr>
        <w:t xml:space="preserve"> </w:t>
      </w:r>
      <w:r w:rsidRPr="00E743DE">
        <w:rPr>
          <w:rFonts w:cstheme="minorHAnsi"/>
          <w:sz w:val="24"/>
          <w:szCs w:val="24"/>
        </w:rPr>
        <w:t xml:space="preserve">The applications are clustered according to a </w:t>
      </w:r>
      <w:proofErr w:type="gramStart"/>
      <w:r w:rsidRPr="00E743DE">
        <w:rPr>
          <w:rFonts w:cstheme="minorHAnsi"/>
          <w:sz w:val="24"/>
          <w:szCs w:val="24"/>
        </w:rPr>
        <w:lastRenderedPageBreak/>
        <w:t>particular area</w:t>
      </w:r>
      <w:proofErr w:type="gramEnd"/>
      <w:r w:rsidRPr="00E743DE">
        <w:rPr>
          <w:rFonts w:cstheme="minorHAnsi"/>
          <w:sz w:val="24"/>
          <w:szCs w:val="24"/>
        </w:rPr>
        <w:t xml:space="preserve"> of biomedical science. SROs conduct an administrative review of the</w:t>
      </w:r>
      <w:r>
        <w:rPr>
          <w:rFonts w:cstheme="minorHAnsi"/>
          <w:sz w:val="24"/>
          <w:szCs w:val="24"/>
        </w:rPr>
        <w:t xml:space="preserve"> </w:t>
      </w:r>
      <w:r w:rsidRPr="00E743DE">
        <w:rPr>
          <w:rFonts w:cstheme="minorHAnsi"/>
          <w:sz w:val="24"/>
          <w:szCs w:val="24"/>
        </w:rPr>
        <w:t xml:space="preserve">applications assigned to them as well as an assessment of the expertise needed for the </w:t>
      </w:r>
      <w:r w:rsidR="002A7957">
        <w:rPr>
          <w:rFonts w:cstheme="minorHAnsi"/>
          <w:sz w:val="24"/>
          <w:szCs w:val="24"/>
        </w:rPr>
        <w:t>r</w:t>
      </w:r>
      <w:r w:rsidRPr="00E743DE">
        <w:rPr>
          <w:rFonts w:cstheme="minorHAnsi"/>
          <w:sz w:val="24"/>
          <w:szCs w:val="24"/>
        </w:rPr>
        <w:t>eview.</w:t>
      </w:r>
      <w:r>
        <w:rPr>
          <w:rFonts w:cstheme="minorHAnsi"/>
          <w:sz w:val="24"/>
          <w:szCs w:val="24"/>
        </w:rPr>
        <w:t xml:space="preserve"> </w:t>
      </w:r>
      <w:r w:rsidRPr="00E743DE">
        <w:rPr>
          <w:rFonts w:cstheme="minorHAnsi"/>
          <w:sz w:val="24"/>
          <w:szCs w:val="24"/>
        </w:rPr>
        <w:t>They then recruit reviewers to form a study section.</w:t>
      </w:r>
      <w:r>
        <w:rPr>
          <w:rFonts w:cstheme="minorHAnsi"/>
          <w:sz w:val="24"/>
          <w:szCs w:val="24"/>
        </w:rPr>
        <w:t xml:space="preserve"> </w:t>
      </w:r>
      <w:r w:rsidRPr="00E743DE">
        <w:rPr>
          <w:rFonts w:cstheme="minorHAnsi"/>
          <w:sz w:val="24"/>
          <w:szCs w:val="24"/>
        </w:rPr>
        <w:t>The SRO then trains the reviewers in the review procedures and they assign each grant application to a subset of reviewers.</w:t>
      </w:r>
      <w:r>
        <w:rPr>
          <w:rFonts w:cstheme="minorHAnsi"/>
          <w:sz w:val="24"/>
          <w:szCs w:val="24"/>
        </w:rPr>
        <w:t xml:space="preserve"> </w:t>
      </w:r>
      <w:r w:rsidRPr="00E743DE">
        <w:rPr>
          <w:rFonts w:cstheme="minorHAnsi"/>
          <w:sz w:val="24"/>
          <w:szCs w:val="24"/>
        </w:rPr>
        <w:t>The SRO is the designated federal official who manages the study section meeting</w:t>
      </w:r>
      <w:r>
        <w:rPr>
          <w:rFonts w:cstheme="minorHAnsi"/>
          <w:sz w:val="24"/>
          <w:szCs w:val="24"/>
        </w:rPr>
        <w:t xml:space="preserve"> </w:t>
      </w:r>
      <w:r w:rsidRPr="00E743DE">
        <w:rPr>
          <w:rFonts w:cstheme="minorHAnsi"/>
          <w:sz w:val="24"/>
          <w:szCs w:val="24"/>
        </w:rPr>
        <w:t>and guides the reviewers to ensure that NIH policies are implemented.</w:t>
      </w:r>
      <w:r>
        <w:rPr>
          <w:rFonts w:cstheme="minorHAnsi"/>
          <w:sz w:val="24"/>
          <w:szCs w:val="24"/>
        </w:rPr>
        <w:t xml:space="preserve"> </w:t>
      </w:r>
      <w:r w:rsidRPr="00E743DE">
        <w:rPr>
          <w:rFonts w:cstheme="minorHAnsi"/>
          <w:sz w:val="24"/>
          <w:szCs w:val="24"/>
        </w:rPr>
        <w:t>They select a chairperson to partner with them to lead the discussions.</w:t>
      </w:r>
      <w:r>
        <w:rPr>
          <w:rFonts w:cstheme="minorHAnsi"/>
          <w:sz w:val="24"/>
          <w:szCs w:val="24"/>
        </w:rPr>
        <w:t xml:space="preserve"> </w:t>
      </w:r>
      <w:r w:rsidRPr="00E743DE">
        <w:rPr>
          <w:rFonts w:cstheme="minorHAnsi"/>
          <w:sz w:val="24"/>
          <w:szCs w:val="24"/>
        </w:rPr>
        <w:t>The SRO does not offer any scientific opinion of any application and remains neutral to facilitate fair treatment of each application.</w:t>
      </w:r>
      <w:r>
        <w:rPr>
          <w:rFonts w:cstheme="minorHAnsi"/>
          <w:sz w:val="24"/>
          <w:szCs w:val="24"/>
        </w:rPr>
        <w:t xml:space="preserve"> </w:t>
      </w:r>
      <w:r w:rsidRPr="00E743DE">
        <w:rPr>
          <w:rFonts w:cstheme="minorHAnsi"/>
          <w:sz w:val="24"/>
          <w:szCs w:val="24"/>
        </w:rPr>
        <w:t>After the meeting the SRO manages the release of priority scores assigned by the reviewers and generates summary statements.</w:t>
      </w:r>
      <w:r>
        <w:rPr>
          <w:rFonts w:cstheme="minorHAnsi"/>
          <w:sz w:val="24"/>
          <w:szCs w:val="24"/>
        </w:rPr>
        <w:t xml:space="preserve"> </w:t>
      </w:r>
      <w:r w:rsidRPr="00E743DE">
        <w:rPr>
          <w:rFonts w:cstheme="minorHAnsi"/>
          <w:sz w:val="24"/>
          <w:szCs w:val="24"/>
        </w:rPr>
        <w:t>Those are the reports of the</w:t>
      </w:r>
      <w:r>
        <w:rPr>
          <w:rFonts w:cstheme="minorHAnsi"/>
          <w:sz w:val="24"/>
          <w:szCs w:val="24"/>
        </w:rPr>
        <w:t xml:space="preserve"> </w:t>
      </w:r>
      <w:r w:rsidR="002A7957" w:rsidRPr="00E743DE">
        <w:rPr>
          <w:rFonts w:cstheme="minorHAnsi"/>
          <w:sz w:val="24"/>
          <w:szCs w:val="24"/>
        </w:rPr>
        <w:t>reviewer’s</w:t>
      </w:r>
      <w:r w:rsidRPr="00E743DE">
        <w:rPr>
          <w:rFonts w:cstheme="minorHAnsi"/>
          <w:sz w:val="24"/>
          <w:szCs w:val="24"/>
        </w:rPr>
        <w:t xml:space="preserve"> opinions including writing a resume and summary of discussion paragraph from the notes they took</w:t>
      </w:r>
      <w:r>
        <w:rPr>
          <w:rFonts w:cstheme="minorHAnsi"/>
          <w:sz w:val="24"/>
          <w:szCs w:val="24"/>
        </w:rPr>
        <w:t xml:space="preserve"> </w:t>
      </w:r>
      <w:r w:rsidRPr="00E743DE">
        <w:rPr>
          <w:rFonts w:cstheme="minorHAnsi"/>
          <w:sz w:val="24"/>
          <w:szCs w:val="24"/>
        </w:rPr>
        <w:t>during the meeting to reflect the basis for the priority score assigned.</w:t>
      </w:r>
      <w:r>
        <w:rPr>
          <w:rFonts w:cstheme="minorHAnsi"/>
          <w:sz w:val="24"/>
          <w:szCs w:val="24"/>
        </w:rPr>
        <w:t xml:space="preserve"> </w:t>
      </w:r>
      <w:r w:rsidRPr="00E743DE">
        <w:rPr>
          <w:rFonts w:cstheme="minorHAnsi"/>
          <w:sz w:val="24"/>
          <w:szCs w:val="24"/>
        </w:rPr>
        <w:t xml:space="preserve">When might you communicate with </w:t>
      </w:r>
      <w:proofErr w:type="gramStart"/>
      <w:r w:rsidRPr="00E743DE">
        <w:rPr>
          <w:rFonts w:cstheme="minorHAnsi"/>
          <w:sz w:val="24"/>
          <w:szCs w:val="24"/>
        </w:rPr>
        <w:t>a</w:t>
      </w:r>
      <w:proofErr w:type="gramEnd"/>
      <w:r w:rsidRPr="00E743DE">
        <w:rPr>
          <w:rFonts w:cstheme="minorHAnsi"/>
          <w:sz w:val="24"/>
          <w:szCs w:val="24"/>
        </w:rPr>
        <w:t xml:space="preserve"> SRO? The SRO that manages the review of your application is your NIH point of contact</w:t>
      </w:r>
      <w:r>
        <w:rPr>
          <w:rFonts w:cstheme="minorHAnsi"/>
          <w:sz w:val="24"/>
          <w:szCs w:val="24"/>
        </w:rPr>
        <w:t xml:space="preserve"> </w:t>
      </w:r>
      <w:r w:rsidRPr="00E743DE">
        <w:rPr>
          <w:rFonts w:cstheme="minorHAnsi"/>
          <w:sz w:val="24"/>
          <w:szCs w:val="24"/>
        </w:rPr>
        <w:t>before the study section meeting and can answer procedural questions prior to the review.</w:t>
      </w:r>
      <w:r>
        <w:rPr>
          <w:rFonts w:cstheme="minorHAnsi"/>
          <w:sz w:val="24"/>
          <w:szCs w:val="24"/>
        </w:rPr>
        <w:t xml:space="preserve"> </w:t>
      </w:r>
      <w:r w:rsidRPr="00E743DE">
        <w:rPr>
          <w:rFonts w:cstheme="minorHAnsi"/>
          <w:sz w:val="24"/>
          <w:szCs w:val="24"/>
        </w:rPr>
        <w:t>The SRO can also provide information about the study section guidelines, but in CSR the study section</w:t>
      </w:r>
      <w:r>
        <w:rPr>
          <w:rFonts w:cstheme="minorHAnsi"/>
          <w:sz w:val="24"/>
          <w:szCs w:val="24"/>
        </w:rPr>
        <w:t xml:space="preserve"> </w:t>
      </w:r>
      <w:r w:rsidRPr="00E743DE">
        <w:rPr>
          <w:rFonts w:cstheme="minorHAnsi"/>
          <w:sz w:val="24"/>
          <w:szCs w:val="24"/>
        </w:rPr>
        <w:t>assignment authority rests with the IRG Chief who you may also contact.</w:t>
      </w:r>
      <w:r>
        <w:rPr>
          <w:rFonts w:cstheme="minorHAnsi"/>
          <w:sz w:val="24"/>
          <w:szCs w:val="24"/>
        </w:rPr>
        <w:t xml:space="preserve"> </w:t>
      </w:r>
      <w:r w:rsidRPr="00E743DE">
        <w:rPr>
          <w:rFonts w:cstheme="minorHAnsi"/>
          <w:sz w:val="24"/>
          <w:szCs w:val="24"/>
        </w:rPr>
        <w:t xml:space="preserve">Note that the review staff are not in the position to advise you on how to revise your application or interpret </w:t>
      </w:r>
      <w:proofErr w:type="gramStart"/>
      <w:r w:rsidRPr="00E743DE">
        <w:rPr>
          <w:rFonts w:cstheme="minorHAnsi"/>
          <w:sz w:val="24"/>
          <w:szCs w:val="24"/>
        </w:rPr>
        <w:t>reviewers</w:t>
      </w:r>
      <w:proofErr w:type="gramEnd"/>
      <w:r w:rsidRPr="00E743DE">
        <w:rPr>
          <w:rFonts w:cstheme="minorHAnsi"/>
          <w:sz w:val="24"/>
          <w:szCs w:val="24"/>
        </w:rPr>
        <w:t xml:space="preserve"> comments</w:t>
      </w:r>
      <w:r>
        <w:rPr>
          <w:rFonts w:cstheme="minorHAnsi"/>
          <w:sz w:val="24"/>
          <w:szCs w:val="24"/>
        </w:rPr>
        <w:t xml:space="preserve"> </w:t>
      </w:r>
      <w:r w:rsidRPr="00E743DE">
        <w:rPr>
          <w:rFonts w:cstheme="minorHAnsi"/>
          <w:sz w:val="24"/>
          <w:szCs w:val="24"/>
        </w:rPr>
        <w:t>on the summary statement</w:t>
      </w:r>
      <w:r>
        <w:rPr>
          <w:rFonts w:cstheme="minorHAnsi"/>
          <w:sz w:val="24"/>
          <w:szCs w:val="24"/>
        </w:rPr>
        <w:t xml:space="preserve"> </w:t>
      </w:r>
      <w:r w:rsidR="002A7957" w:rsidRPr="002A7957">
        <w:rPr>
          <w:rFonts w:cstheme="minorHAnsi"/>
          <w:sz w:val="24"/>
          <w:szCs w:val="24"/>
        </w:rPr>
        <w:t>they must remain objective so each application receives equal treatment.</w:t>
      </w:r>
    </w:p>
    <w:p w14:paraId="7CD79D6B" w14:textId="76BF131F" w:rsidR="002A7957" w:rsidRDefault="002A7957" w:rsidP="008F4FC7">
      <w:pPr>
        <w:rPr>
          <w:rFonts w:cstheme="minorHAnsi"/>
          <w:sz w:val="24"/>
          <w:szCs w:val="24"/>
        </w:rPr>
      </w:pPr>
    </w:p>
    <w:p w14:paraId="1B4D72D7" w14:textId="0503BBCC" w:rsidR="002A7957" w:rsidRDefault="002A7957" w:rsidP="008F4FC7">
      <w:pPr>
        <w:rPr>
          <w:rFonts w:cstheme="minorHAnsi"/>
          <w:sz w:val="24"/>
          <w:szCs w:val="24"/>
        </w:rPr>
      </w:pPr>
      <w:r>
        <w:rPr>
          <w:rFonts w:cstheme="minorHAnsi"/>
          <w:sz w:val="24"/>
          <w:szCs w:val="24"/>
        </w:rPr>
        <w:t xml:space="preserve">Dede </w:t>
      </w:r>
      <w:proofErr w:type="spellStart"/>
      <w:r>
        <w:rPr>
          <w:rFonts w:cstheme="minorHAnsi"/>
          <w:sz w:val="24"/>
          <w:szCs w:val="24"/>
        </w:rPr>
        <w:t>Rutburg</w:t>
      </w:r>
      <w:proofErr w:type="spellEnd"/>
      <w:r>
        <w:rPr>
          <w:rFonts w:cstheme="minorHAnsi"/>
          <w:sz w:val="24"/>
          <w:szCs w:val="24"/>
        </w:rPr>
        <w:t xml:space="preserve">: </w:t>
      </w:r>
      <w:r w:rsidRPr="002A7957">
        <w:rPr>
          <w:rFonts w:cstheme="minorHAnsi"/>
          <w:sz w:val="24"/>
          <w:szCs w:val="24"/>
        </w:rPr>
        <w:t xml:space="preserve">Hi. I'm Dede </w:t>
      </w:r>
      <w:proofErr w:type="spellStart"/>
      <w:r w:rsidRPr="002A7957">
        <w:rPr>
          <w:rFonts w:cstheme="minorHAnsi"/>
          <w:sz w:val="24"/>
          <w:szCs w:val="24"/>
        </w:rPr>
        <w:t>Rutburg</w:t>
      </w:r>
      <w:proofErr w:type="spellEnd"/>
      <w:r w:rsidRPr="002A7957">
        <w:rPr>
          <w:rFonts w:cstheme="minorHAnsi"/>
          <w:sz w:val="24"/>
          <w:szCs w:val="24"/>
        </w:rPr>
        <w:t xml:space="preserve"> the Chief Grants Management Officer for the National Institute of Dental and Craniofacial Research. It is in</w:t>
      </w:r>
      <w:r>
        <w:rPr>
          <w:rFonts w:cstheme="minorHAnsi"/>
          <w:sz w:val="24"/>
          <w:szCs w:val="24"/>
        </w:rPr>
        <w:t xml:space="preserve"> </w:t>
      </w:r>
      <w:r w:rsidRPr="002A7957">
        <w:rPr>
          <w:rFonts w:cstheme="minorHAnsi"/>
          <w:sz w:val="24"/>
          <w:szCs w:val="24"/>
        </w:rPr>
        <w:t>this role as grants management officer that I monitor</w:t>
      </w:r>
      <w:r>
        <w:rPr>
          <w:rFonts w:cstheme="minorHAnsi"/>
          <w:sz w:val="24"/>
          <w:szCs w:val="24"/>
        </w:rPr>
        <w:t xml:space="preserve"> </w:t>
      </w:r>
      <w:r w:rsidRPr="002A7957">
        <w:rPr>
          <w:rFonts w:cstheme="minorHAnsi"/>
          <w:sz w:val="24"/>
          <w:szCs w:val="24"/>
        </w:rPr>
        <w:t>grants compliance with fiscal and administrative procedures and laws federally and both from an NIH policy</w:t>
      </w:r>
      <w:r>
        <w:rPr>
          <w:rFonts w:cstheme="minorHAnsi"/>
          <w:sz w:val="24"/>
          <w:szCs w:val="24"/>
        </w:rPr>
        <w:t xml:space="preserve"> </w:t>
      </w:r>
      <w:r w:rsidRPr="002A7957">
        <w:rPr>
          <w:rFonts w:cstheme="minorHAnsi"/>
          <w:sz w:val="24"/>
          <w:szCs w:val="24"/>
        </w:rPr>
        <w:t>practice perspective. So, when would you reach out to me? Some examples would include knowing and wanting to</w:t>
      </w:r>
      <w:r>
        <w:rPr>
          <w:rFonts w:cstheme="minorHAnsi"/>
          <w:sz w:val="24"/>
          <w:szCs w:val="24"/>
        </w:rPr>
        <w:t xml:space="preserve"> </w:t>
      </w:r>
      <w:r w:rsidRPr="002A7957">
        <w:rPr>
          <w:rFonts w:cstheme="minorHAnsi"/>
          <w:sz w:val="24"/>
          <w:szCs w:val="24"/>
        </w:rPr>
        <w:t xml:space="preserve">verify and confirm allowable versus unallowable costs and expenses on a grant application. </w:t>
      </w:r>
      <w:proofErr w:type="gramStart"/>
      <w:r w:rsidRPr="002A7957">
        <w:rPr>
          <w:rFonts w:cstheme="minorHAnsi"/>
          <w:sz w:val="24"/>
          <w:szCs w:val="24"/>
        </w:rPr>
        <w:t>Also</w:t>
      </w:r>
      <w:proofErr w:type="gramEnd"/>
      <w:r w:rsidRPr="002A7957">
        <w:rPr>
          <w:rFonts w:cstheme="minorHAnsi"/>
          <w:sz w:val="24"/>
          <w:szCs w:val="24"/>
        </w:rPr>
        <w:t xml:space="preserve"> prior approval requests,</w:t>
      </w:r>
      <w:r>
        <w:rPr>
          <w:rFonts w:cstheme="minorHAnsi"/>
          <w:sz w:val="24"/>
          <w:szCs w:val="24"/>
        </w:rPr>
        <w:t xml:space="preserve"> </w:t>
      </w:r>
      <w:r w:rsidRPr="002A7957">
        <w:rPr>
          <w:rFonts w:cstheme="minorHAnsi"/>
          <w:sz w:val="24"/>
          <w:szCs w:val="24"/>
        </w:rPr>
        <w:t>this would include, but not limited to</w:t>
      </w:r>
      <w:r>
        <w:rPr>
          <w:rFonts w:cstheme="minorHAnsi"/>
          <w:sz w:val="24"/>
          <w:szCs w:val="24"/>
        </w:rPr>
        <w:t xml:space="preserve"> </w:t>
      </w:r>
      <w:r w:rsidRPr="002A7957">
        <w:rPr>
          <w:rFonts w:cstheme="minorHAnsi"/>
          <w:sz w:val="24"/>
          <w:szCs w:val="24"/>
        </w:rPr>
        <w:t>a carryover of unobligated balances as well as change in scope of aims and if your adding or</w:t>
      </w:r>
      <w:r>
        <w:rPr>
          <w:rFonts w:cstheme="minorHAnsi"/>
          <w:sz w:val="24"/>
          <w:szCs w:val="24"/>
        </w:rPr>
        <w:t xml:space="preserve"> </w:t>
      </w:r>
      <w:r w:rsidRPr="002A7957">
        <w:rPr>
          <w:rFonts w:cstheme="minorHAnsi"/>
          <w:sz w:val="24"/>
          <w:szCs w:val="24"/>
        </w:rPr>
        <w:t xml:space="preserve">human subjects or animal use. So, my </w:t>
      </w:r>
      <w:r w:rsidRPr="002A7957">
        <w:rPr>
          <w:rFonts w:cstheme="minorHAnsi"/>
          <w:sz w:val="24"/>
          <w:szCs w:val="24"/>
        </w:rPr>
        <w:t>bottom-</w:t>
      </w:r>
      <w:proofErr w:type="spellStart"/>
      <w:r w:rsidRPr="002A7957">
        <w:rPr>
          <w:rFonts w:cstheme="minorHAnsi"/>
          <w:sz w:val="24"/>
          <w:szCs w:val="24"/>
        </w:rPr>
        <w:t>lin</w:t>
      </w:r>
      <w:proofErr w:type="spellEnd"/>
      <w:r w:rsidRPr="002A7957">
        <w:rPr>
          <w:rFonts w:cstheme="minorHAnsi"/>
          <w:sz w:val="24"/>
          <w:szCs w:val="24"/>
        </w:rPr>
        <w:t xml:space="preserve"> recommendation is always reach out when in doubt.</w:t>
      </w:r>
    </w:p>
    <w:p w14:paraId="40BCD525" w14:textId="2D88008D" w:rsidR="008F4FC7" w:rsidRPr="004C0700" w:rsidRDefault="00E743DE" w:rsidP="008F4FC7">
      <w:pPr>
        <w:rPr>
          <w:rFonts w:cstheme="minorHAnsi"/>
          <w:sz w:val="24"/>
          <w:szCs w:val="24"/>
        </w:rPr>
      </w:pPr>
      <w:r>
        <w:rPr>
          <w:rFonts w:cstheme="minorHAnsi"/>
          <w:sz w:val="24"/>
          <w:szCs w:val="24"/>
        </w:rPr>
        <w:t xml:space="preserve">Sheri Cummins: </w:t>
      </w:r>
      <w:r w:rsidR="008F4FC7" w:rsidRPr="004C0700">
        <w:rPr>
          <w:rFonts w:cstheme="minorHAnsi"/>
          <w:sz w:val="24"/>
          <w:szCs w:val="24"/>
        </w:rPr>
        <w:t>Thanks, everyone.</w:t>
      </w:r>
    </w:p>
    <w:p w14:paraId="2749CED3" w14:textId="77777777" w:rsidR="008F4FC7" w:rsidRPr="004C0700" w:rsidRDefault="008F4FC7" w:rsidP="008F4FC7">
      <w:pPr>
        <w:rPr>
          <w:rFonts w:cstheme="minorHAnsi"/>
          <w:sz w:val="24"/>
          <w:szCs w:val="24"/>
        </w:rPr>
      </w:pPr>
      <w:r w:rsidRPr="004C0700">
        <w:rPr>
          <w:rFonts w:cstheme="minorHAnsi"/>
          <w:sz w:val="24"/>
          <w:szCs w:val="24"/>
        </w:rPr>
        <w:t>It’s important to know that reaching out is not only okay, it’s encouraged.</w:t>
      </w:r>
    </w:p>
    <w:p w14:paraId="55903B15" w14:textId="4682ED78" w:rsidR="008F4FC7" w:rsidRPr="004C0700" w:rsidRDefault="008F4FC7" w:rsidP="008F4FC7">
      <w:pPr>
        <w:rPr>
          <w:rFonts w:cstheme="minorHAnsi"/>
          <w:sz w:val="24"/>
          <w:szCs w:val="24"/>
        </w:rPr>
      </w:pPr>
      <w:r w:rsidRPr="004C0700">
        <w:rPr>
          <w:rFonts w:cstheme="minorHAnsi"/>
          <w:sz w:val="24"/>
          <w:szCs w:val="24"/>
        </w:rPr>
        <w:t xml:space="preserve">And </w:t>
      </w:r>
      <w:r w:rsidR="007749C9" w:rsidRPr="004C0700">
        <w:rPr>
          <w:rFonts w:cstheme="minorHAnsi"/>
          <w:sz w:val="24"/>
          <w:szCs w:val="24"/>
        </w:rPr>
        <w:t>it’s</w:t>
      </w:r>
      <w:r w:rsidRPr="004C0700">
        <w:rPr>
          <w:rFonts w:cstheme="minorHAnsi"/>
          <w:sz w:val="24"/>
          <w:szCs w:val="24"/>
        </w:rPr>
        <w:t xml:space="preserve"> equally important to know, </w:t>
      </w:r>
      <w:r w:rsidRPr="002A7957">
        <w:rPr>
          <w:rFonts w:cstheme="minorHAnsi"/>
          <w:sz w:val="24"/>
          <w:szCs w:val="24"/>
        </w:rPr>
        <w:t>who</w:t>
      </w:r>
      <w:r w:rsidRPr="004C0700">
        <w:rPr>
          <w:rFonts w:cstheme="minorHAnsi"/>
          <w:sz w:val="24"/>
          <w:szCs w:val="24"/>
        </w:rPr>
        <w:t xml:space="preserve"> to contact and </w:t>
      </w:r>
      <w:r w:rsidRPr="002A7957">
        <w:rPr>
          <w:rFonts w:cstheme="minorHAnsi"/>
          <w:sz w:val="24"/>
          <w:szCs w:val="24"/>
        </w:rPr>
        <w:t>when</w:t>
      </w:r>
      <w:r w:rsidRPr="004C0700">
        <w:rPr>
          <w:rFonts w:cstheme="minorHAnsi"/>
          <w:sz w:val="24"/>
          <w:szCs w:val="24"/>
        </w:rPr>
        <w:t>.</w:t>
      </w:r>
    </w:p>
    <w:p w14:paraId="32994298" w14:textId="77777777" w:rsidR="008F4FC7" w:rsidRPr="004C0700" w:rsidRDefault="008F4FC7" w:rsidP="008F4FC7">
      <w:pPr>
        <w:rPr>
          <w:rFonts w:cstheme="minorHAnsi"/>
          <w:sz w:val="24"/>
          <w:szCs w:val="24"/>
        </w:rPr>
      </w:pPr>
      <w:r w:rsidRPr="004C0700">
        <w:rPr>
          <w:rFonts w:cstheme="minorHAnsi"/>
          <w:sz w:val="24"/>
          <w:szCs w:val="24"/>
        </w:rPr>
        <w:t>Now, let’s look at the available opportunities and how to find them.</w:t>
      </w:r>
    </w:p>
    <w:p w14:paraId="37FD96A2" w14:textId="77777777" w:rsidR="008F4FC7" w:rsidRPr="004C0700" w:rsidRDefault="008F4FC7" w:rsidP="008F4FC7">
      <w:pPr>
        <w:rPr>
          <w:rFonts w:cstheme="minorHAnsi"/>
          <w:sz w:val="24"/>
          <w:szCs w:val="24"/>
        </w:rPr>
      </w:pPr>
      <w:r w:rsidRPr="004C0700">
        <w:rPr>
          <w:rFonts w:cstheme="minorHAnsi"/>
          <w:sz w:val="24"/>
          <w:szCs w:val="24"/>
        </w:rPr>
        <w:t xml:space="preserve">We use funding opportunity announcements, or FOAs, to advertise our grant opportunities. </w:t>
      </w:r>
    </w:p>
    <w:p w14:paraId="168891A8" w14:textId="77777777" w:rsidR="008F4FC7" w:rsidRPr="004C0700" w:rsidRDefault="008F4FC7" w:rsidP="008F4FC7">
      <w:pPr>
        <w:rPr>
          <w:rFonts w:cstheme="minorHAnsi"/>
          <w:sz w:val="24"/>
          <w:szCs w:val="24"/>
        </w:rPr>
      </w:pPr>
      <w:r w:rsidRPr="004C0700">
        <w:rPr>
          <w:rFonts w:cstheme="minorHAnsi"/>
          <w:sz w:val="24"/>
          <w:szCs w:val="24"/>
        </w:rPr>
        <w:t xml:space="preserve">They contain all the information you need to successfully </w:t>
      </w:r>
      <w:proofErr w:type="gramStart"/>
      <w:r w:rsidRPr="004C0700">
        <w:rPr>
          <w:rFonts w:cstheme="minorHAnsi"/>
          <w:sz w:val="24"/>
          <w:szCs w:val="24"/>
        </w:rPr>
        <w:t>submit an application</w:t>
      </w:r>
      <w:proofErr w:type="gramEnd"/>
    </w:p>
    <w:p w14:paraId="7AEB0313" w14:textId="77777777" w:rsidR="008F4FC7" w:rsidRPr="004C0700" w:rsidRDefault="008F4FC7" w:rsidP="008F4FC7">
      <w:pPr>
        <w:rPr>
          <w:rFonts w:cstheme="minorHAnsi"/>
          <w:sz w:val="24"/>
          <w:szCs w:val="24"/>
        </w:rPr>
      </w:pPr>
      <w:r w:rsidRPr="004C0700">
        <w:rPr>
          <w:rFonts w:cstheme="minorHAnsi"/>
          <w:sz w:val="24"/>
          <w:szCs w:val="24"/>
        </w:rPr>
        <w:t>FOAs include</w:t>
      </w:r>
    </w:p>
    <w:p w14:paraId="24E1E1A5"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lastRenderedPageBreak/>
        <w:t>An opportunity description</w:t>
      </w:r>
    </w:p>
    <w:p w14:paraId="089A4698"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 xml:space="preserve">A list of participating institutes and centers </w:t>
      </w:r>
    </w:p>
    <w:p w14:paraId="2192EBEB"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Key dates like due dates and expiration date</w:t>
      </w:r>
    </w:p>
    <w:p w14:paraId="1C7160C7"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Award information like whether clinical trials are allowed and any project period or budget limitations.</w:t>
      </w:r>
    </w:p>
    <w:p w14:paraId="449A73EE"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Eligibility information for both the applicant organization and the designated principal investigators. For my international friends out there, we clearly indicate in this section whether foreign institutions are eligible to apply and any citizenship requirements for the PD/PI.</w:t>
      </w:r>
    </w:p>
    <w:p w14:paraId="745E4FCB" w14:textId="7665AD4A" w:rsidR="008F4FC7" w:rsidRPr="004C0700" w:rsidRDefault="008F4FC7" w:rsidP="008F4FC7">
      <w:pPr>
        <w:numPr>
          <w:ilvl w:val="0"/>
          <w:numId w:val="2"/>
        </w:numPr>
        <w:rPr>
          <w:rFonts w:cstheme="minorHAnsi"/>
          <w:sz w:val="24"/>
          <w:szCs w:val="24"/>
        </w:rPr>
      </w:pPr>
      <w:r w:rsidRPr="004C0700">
        <w:rPr>
          <w:rFonts w:cstheme="minorHAnsi"/>
          <w:sz w:val="24"/>
          <w:szCs w:val="24"/>
        </w:rPr>
        <w:t>It includes an opportunity-specific submission requirements</w:t>
      </w:r>
      <w:r w:rsidR="006E769B">
        <w:rPr>
          <w:rFonts w:cstheme="minorHAnsi"/>
          <w:sz w:val="24"/>
          <w:szCs w:val="24"/>
        </w:rPr>
        <w:t xml:space="preserve"> section</w:t>
      </w:r>
    </w:p>
    <w:p w14:paraId="612812E2"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Review criteria</w:t>
      </w:r>
    </w:p>
    <w:p w14:paraId="596956EB"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Award administration information</w:t>
      </w:r>
    </w:p>
    <w:p w14:paraId="39386803" w14:textId="77777777" w:rsidR="008F4FC7" w:rsidRPr="004C0700" w:rsidRDefault="008F4FC7" w:rsidP="008F4FC7">
      <w:pPr>
        <w:numPr>
          <w:ilvl w:val="0"/>
          <w:numId w:val="2"/>
        </w:numPr>
        <w:rPr>
          <w:rFonts w:cstheme="minorHAnsi"/>
          <w:sz w:val="24"/>
          <w:szCs w:val="24"/>
        </w:rPr>
      </w:pPr>
      <w:r w:rsidRPr="004C0700">
        <w:rPr>
          <w:rFonts w:cstheme="minorHAnsi"/>
          <w:sz w:val="24"/>
          <w:szCs w:val="24"/>
        </w:rPr>
        <w:t xml:space="preserve">And, scientific/research (think program), peer review, and financial/grants management contacts within the participating ICs.  </w:t>
      </w:r>
    </w:p>
    <w:p w14:paraId="3F3B8C14" w14:textId="306137DC" w:rsidR="008F4FC7" w:rsidRPr="004C0700" w:rsidRDefault="008F4FC7" w:rsidP="000D30E6">
      <w:pPr>
        <w:rPr>
          <w:rFonts w:cstheme="minorHAnsi"/>
          <w:sz w:val="24"/>
          <w:szCs w:val="24"/>
        </w:rPr>
      </w:pPr>
      <w:r w:rsidRPr="004C0700">
        <w:rPr>
          <w:rFonts w:cstheme="minorHAnsi"/>
          <w:sz w:val="24"/>
          <w:szCs w:val="24"/>
        </w:rPr>
        <w:t xml:space="preserve">You can find </w:t>
      </w:r>
      <w:r w:rsidRPr="002A7957">
        <w:rPr>
          <w:rFonts w:cstheme="minorHAnsi"/>
          <w:sz w:val="24"/>
          <w:szCs w:val="24"/>
        </w:rPr>
        <w:t>all</w:t>
      </w:r>
      <w:r w:rsidRPr="004C0700">
        <w:rPr>
          <w:rFonts w:cstheme="minorHAnsi"/>
          <w:sz w:val="24"/>
          <w:szCs w:val="24"/>
        </w:rPr>
        <w:t xml:space="preserve"> NIH opportunities in the NIH Guide to Grants &amp; Contracts</w:t>
      </w:r>
      <w:r w:rsidR="000D30E6" w:rsidRPr="004C0700">
        <w:rPr>
          <w:rFonts w:cstheme="minorHAnsi"/>
          <w:sz w:val="24"/>
          <w:szCs w:val="24"/>
        </w:rPr>
        <w:t xml:space="preserve"> a</w:t>
      </w:r>
      <w:r w:rsidRPr="004C0700">
        <w:rPr>
          <w:rFonts w:cstheme="minorHAnsi"/>
          <w:sz w:val="24"/>
          <w:szCs w:val="24"/>
        </w:rPr>
        <w:t xml:space="preserve">nd at Grants.gov which is the federal-wide portal for all grant making agencies. </w:t>
      </w:r>
    </w:p>
    <w:p w14:paraId="6A79AB70" w14:textId="77777777" w:rsidR="008F4FC7" w:rsidRPr="004C0700" w:rsidRDefault="008F4FC7" w:rsidP="000D30E6">
      <w:pPr>
        <w:rPr>
          <w:rFonts w:cstheme="minorHAnsi"/>
          <w:sz w:val="24"/>
          <w:szCs w:val="24"/>
        </w:rPr>
      </w:pPr>
      <w:r w:rsidRPr="004C0700">
        <w:rPr>
          <w:rFonts w:cstheme="minorHAnsi"/>
          <w:sz w:val="24"/>
          <w:szCs w:val="24"/>
        </w:rPr>
        <w:t xml:space="preserve">You can also find subsets of our opportunities on our program specific pages like our small business page and on IC websites. </w:t>
      </w:r>
    </w:p>
    <w:p w14:paraId="58B2CF2A" w14:textId="173D3032" w:rsidR="008F4FC7" w:rsidRPr="004C0700" w:rsidRDefault="008F4FC7" w:rsidP="000D30E6">
      <w:pPr>
        <w:rPr>
          <w:rFonts w:cstheme="minorHAnsi"/>
          <w:sz w:val="24"/>
          <w:szCs w:val="24"/>
        </w:rPr>
      </w:pPr>
      <w:r w:rsidRPr="004C0700">
        <w:rPr>
          <w:rFonts w:cstheme="minorHAnsi"/>
          <w:sz w:val="24"/>
          <w:szCs w:val="24"/>
        </w:rPr>
        <w:t>Both the NIH Guide and Grants.gov have robust search capabilities</w:t>
      </w:r>
      <w:r w:rsidR="006E769B">
        <w:rPr>
          <w:rFonts w:cstheme="minorHAnsi"/>
          <w:sz w:val="24"/>
          <w:szCs w:val="24"/>
        </w:rPr>
        <w:t xml:space="preserve">. </w:t>
      </w:r>
      <w:r w:rsidRPr="004C0700">
        <w:rPr>
          <w:rFonts w:cstheme="minorHAnsi"/>
          <w:sz w:val="24"/>
          <w:szCs w:val="24"/>
        </w:rPr>
        <w:t>I recommend searching both sites.</w:t>
      </w:r>
    </w:p>
    <w:p w14:paraId="18B86527" w14:textId="77777777" w:rsidR="008F4FC7" w:rsidRPr="004C0700" w:rsidRDefault="008F4FC7" w:rsidP="008F4FC7">
      <w:pPr>
        <w:rPr>
          <w:rFonts w:cstheme="minorHAnsi"/>
          <w:sz w:val="24"/>
          <w:szCs w:val="24"/>
        </w:rPr>
      </w:pPr>
      <w:r w:rsidRPr="004C0700">
        <w:rPr>
          <w:rFonts w:cstheme="minorHAnsi"/>
          <w:sz w:val="24"/>
          <w:szCs w:val="24"/>
        </w:rPr>
        <w:t xml:space="preserve">Since Grants.gov is federal-wide, you may find opportunities at other agencies you won’t find in the Guide. </w:t>
      </w:r>
    </w:p>
    <w:p w14:paraId="71DA7715" w14:textId="216E9C79" w:rsidR="008F4FC7" w:rsidRPr="004C0700" w:rsidRDefault="008F4FC7" w:rsidP="008F4FC7">
      <w:pPr>
        <w:rPr>
          <w:rFonts w:cstheme="minorHAnsi"/>
          <w:sz w:val="24"/>
          <w:szCs w:val="24"/>
        </w:rPr>
      </w:pPr>
      <w:r w:rsidRPr="004C0700">
        <w:rPr>
          <w:rFonts w:cstheme="minorHAnsi"/>
          <w:sz w:val="24"/>
          <w:szCs w:val="24"/>
        </w:rPr>
        <w:t xml:space="preserve">In the Guide, in addition to the FOAs advertised in Grants.gov, you’ll also </w:t>
      </w:r>
      <w:r w:rsidR="000D30E6" w:rsidRPr="004C0700">
        <w:rPr>
          <w:rFonts w:cstheme="minorHAnsi"/>
          <w:sz w:val="24"/>
          <w:szCs w:val="24"/>
        </w:rPr>
        <w:t>find notices</w:t>
      </w:r>
      <w:r w:rsidRPr="004C0700">
        <w:rPr>
          <w:rFonts w:cstheme="minorHAnsi"/>
          <w:sz w:val="24"/>
          <w:szCs w:val="24"/>
        </w:rPr>
        <w:t xml:space="preserve">, including </w:t>
      </w:r>
    </w:p>
    <w:p w14:paraId="65175092" w14:textId="77777777" w:rsidR="008F4FC7" w:rsidRPr="004C0700" w:rsidRDefault="008F4FC7" w:rsidP="008F4FC7">
      <w:pPr>
        <w:numPr>
          <w:ilvl w:val="1"/>
          <w:numId w:val="3"/>
        </w:numPr>
        <w:rPr>
          <w:rFonts w:cstheme="minorHAnsi"/>
          <w:sz w:val="24"/>
          <w:szCs w:val="24"/>
        </w:rPr>
      </w:pPr>
      <w:r w:rsidRPr="004C0700">
        <w:rPr>
          <w:rFonts w:cstheme="minorHAnsi"/>
          <w:sz w:val="24"/>
          <w:szCs w:val="24"/>
        </w:rPr>
        <w:t>Notices of special interest</w:t>
      </w:r>
    </w:p>
    <w:p w14:paraId="4A7AD944" w14:textId="77777777" w:rsidR="008F4FC7" w:rsidRPr="004C0700" w:rsidRDefault="008F4FC7" w:rsidP="008F4FC7">
      <w:pPr>
        <w:numPr>
          <w:ilvl w:val="1"/>
          <w:numId w:val="3"/>
        </w:numPr>
        <w:rPr>
          <w:rFonts w:cstheme="minorHAnsi"/>
          <w:sz w:val="24"/>
          <w:szCs w:val="24"/>
        </w:rPr>
      </w:pPr>
      <w:r w:rsidRPr="004C0700">
        <w:rPr>
          <w:rFonts w:cstheme="minorHAnsi"/>
          <w:sz w:val="24"/>
          <w:szCs w:val="24"/>
        </w:rPr>
        <w:t>Policy updates</w:t>
      </w:r>
    </w:p>
    <w:p w14:paraId="65EDD294" w14:textId="77777777" w:rsidR="008F4FC7" w:rsidRPr="004C0700" w:rsidRDefault="008F4FC7" w:rsidP="008F4FC7">
      <w:pPr>
        <w:numPr>
          <w:ilvl w:val="1"/>
          <w:numId w:val="3"/>
        </w:numPr>
        <w:rPr>
          <w:rFonts w:cstheme="minorHAnsi"/>
          <w:sz w:val="24"/>
          <w:szCs w:val="24"/>
        </w:rPr>
      </w:pPr>
      <w:r w:rsidRPr="004C0700">
        <w:rPr>
          <w:rFonts w:cstheme="minorHAnsi"/>
          <w:sz w:val="24"/>
          <w:szCs w:val="24"/>
        </w:rPr>
        <w:t>Changes to FOAs</w:t>
      </w:r>
    </w:p>
    <w:p w14:paraId="6FB45F8A" w14:textId="77777777" w:rsidR="008F4FC7" w:rsidRPr="004C0700" w:rsidRDefault="008F4FC7" w:rsidP="008F4FC7">
      <w:pPr>
        <w:numPr>
          <w:ilvl w:val="1"/>
          <w:numId w:val="3"/>
        </w:numPr>
        <w:rPr>
          <w:rFonts w:cstheme="minorHAnsi"/>
          <w:sz w:val="24"/>
          <w:szCs w:val="24"/>
        </w:rPr>
      </w:pPr>
      <w:r w:rsidRPr="004C0700">
        <w:rPr>
          <w:rFonts w:cstheme="minorHAnsi"/>
          <w:sz w:val="24"/>
          <w:szCs w:val="24"/>
        </w:rPr>
        <w:t>Webinars and training events</w:t>
      </w:r>
    </w:p>
    <w:p w14:paraId="75C220EC" w14:textId="77777777" w:rsidR="008F4FC7" w:rsidRPr="004C0700" w:rsidRDefault="008F4FC7" w:rsidP="008F4FC7">
      <w:pPr>
        <w:numPr>
          <w:ilvl w:val="1"/>
          <w:numId w:val="3"/>
        </w:numPr>
        <w:rPr>
          <w:rFonts w:cstheme="minorHAnsi"/>
          <w:sz w:val="24"/>
          <w:szCs w:val="24"/>
        </w:rPr>
      </w:pPr>
      <w:r w:rsidRPr="004C0700">
        <w:rPr>
          <w:rFonts w:cstheme="minorHAnsi"/>
          <w:sz w:val="24"/>
          <w:szCs w:val="24"/>
        </w:rPr>
        <w:t>And more</w:t>
      </w:r>
    </w:p>
    <w:p w14:paraId="3375FE3D" w14:textId="44D930A9" w:rsidR="008F4FC7" w:rsidRPr="004C0700" w:rsidRDefault="008F4FC7" w:rsidP="008F4FC7">
      <w:pPr>
        <w:rPr>
          <w:rFonts w:cstheme="minorHAnsi"/>
          <w:sz w:val="24"/>
          <w:szCs w:val="24"/>
        </w:rPr>
      </w:pPr>
      <w:r w:rsidRPr="004C0700">
        <w:rPr>
          <w:rFonts w:cstheme="minorHAnsi"/>
          <w:sz w:val="24"/>
          <w:szCs w:val="24"/>
        </w:rPr>
        <w:t xml:space="preserve">I recommend subscribing to our weekly emails that summarize the NIH Guide postings for the week. </w:t>
      </w:r>
      <w:r w:rsidR="000D30E6" w:rsidRPr="004C0700">
        <w:rPr>
          <w:rFonts w:cstheme="minorHAnsi"/>
          <w:sz w:val="24"/>
          <w:szCs w:val="24"/>
        </w:rPr>
        <w:t xml:space="preserve">The links to </w:t>
      </w:r>
      <w:r w:rsidRPr="004C0700">
        <w:rPr>
          <w:rFonts w:cstheme="minorHAnsi"/>
          <w:sz w:val="24"/>
          <w:szCs w:val="24"/>
        </w:rPr>
        <w:t xml:space="preserve">subscribe to our listservs </w:t>
      </w:r>
      <w:r w:rsidR="000D30E6" w:rsidRPr="004C0700">
        <w:rPr>
          <w:rFonts w:cstheme="minorHAnsi"/>
          <w:sz w:val="24"/>
          <w:szCs w:val="24"/>
        </w:rPr>
        <w:t xml:space="preserve">are </w:t>
      </w:r>
      <w:r w:rsidRPr="004C0700">
        <w:rPr>
          <w:rFonts w:cstheme="minorHAnsi"/>
          <w:sz w:val="24"/>
          <w:szCs w:val="24"/>
        </w:rPr>
        <w:t xml:space="preserve">under the News and Events tab on the grants site. </w:t>
      </w:r>
    </w:p>
    <w:p w14:paraId="6122AC5F" w14:textId="77777777" w:rsidR="008F4FC7" w:rsidRPr="004C0700" w:rsidRDefault="008F4FC7" w:rsidP="008F4FC7">
      <w:pPr>
        <w:rPr>
          <w:rFonts w:cstheme="minorHAnsi"/>
          <w:sz w:val="24"/>
          <w:szCs w:val="24"/>
        </w:rPr>
      </w:pPr>
      <w:r w:rsidRPr="004C0700">
        <w:rPr>
          <w:rFonts w:cstheme="minorHAnsi"/>
          <w:sz w:val="24"/>
          <w:szCs w:val="24"/>
        </w:rPr>
        <w:lastRenderedPageBreak/>
        <w:t>We post several types of FOAs</w:t>
      </w:r>
    </w:p>
    <w:p w14:paraId="0A3B96DA" w14:textId="77777777" w:rsidR="008F4FC7" w:rsidRPr="004C0700" w:rsidRDefault="008F4FC7" w:rsidP="008F4FC7">
      <w:pPr>
        <w:numPr>
          <w:ilvl w:val="0"/>
          <w:numId w:val="5"/>
        </w:numPr>
        <w:rPr>
          <w:rFonts w:cstheme="minorHAnsi"/>
          <w:sz w:val="24"/>
          <w:szCs w:val="24"/>
        </w:rPr>
      </w:pPr>
      <w:r w:rsidRPr="004C0700">
        <w:rPr>
          <w:rFonts w:cstheme="minorHAnsi"/>
          <w:sz w:val="24"/>
          <w:szCs w:val="24"/>
        </w:rPr>
        <w:t>Requests for Applications or RFAs,</w:t>
      </w:r>
    </w:p>
    <w:p w14:paraId="2B16D09C" w14:textId="77777777" w:rsidR="008F4FC7" w:rsidRPr="004C0700" w:rsidRDefault="008F4FC7" w:rsidP="008F4FC7">
      <w:pPr>
        <w:numPr>
          <w:ilvl w:val="0"/>
          <w:numId w:val="5"/>
        </w:numPr>
        <w:rPr>
          <w:rFonts w:cstheme="minorHAnsi"/>
          <w:sz w:val="24"/>
          <w:szCs w:val="24"/>
        </w:rPr>
      </w:pPr>
      <w:r w:rsidRPr="004C0700">
        <w:rPr>
          <w:rFonts w:cstheme="minorHAnsi"/>
          <w:sz w:val="24"/>
          <w:szCs w:val="24"/>
        </w:rPr>
        <w:t>Parent Announcements, and</w:t>
      </w:r>
    </w:p>
    <w:p w14:paraId="254DB8FB" w14:textId="77777777" w:rsidR="008F4FC7" w:rsidRPr="004C0700" w:rsidRDefault="008F4FC7" w:rsidP="008F4FC7">
      <w:pPr>
        <w:numPr>
          <w:ilvl w:val="0"/>
          <w:numId w:val="5"/>
        </w:numPr>
        <w:rPr>
          <w:rFonts w:cstheme="minorHAnsi"/>
          <w:sz w:val="24"/>
          <w:szCs w:val="24"/>
        </w:rPr>
      </w:pPr>
      <w:r w:rsidRPr="004C0700">
        <w:rPr>
          <w:rFonts w:cstheme="minorHAnsi"/>
          <w:sz w:val="24"/>
          <w:szCs w:val="24"/>
        </w:rPr>
        <w:t>Program Announcements or PAs.</w:t>
      </w:r>
    </w:p>
    <w:p w14:paraId="31BE3386" w14:textId="77777777" w:rsidR="008F4FC7" w:rsidRPr="004C0700" w:rsidRDefault="008F4FC7" w:rsidP="008F4FC7">
      <w:pPr>
        <w:rPr>
          <w:rFonts w:cstheme="minorHAnsi"/>
          <w:sz w:val="24"/>
          <w:szCs w:val="24"/>
        </w:rPr>
      </w:pPr>
      <w:r w:rsidRPr="004C0700">
        <w:rPr>
          <w:rFonts w:cstheme="minorHAnsi"/>
          <w:sz w:val="24"/>
          <w:szCs w:val="24"/>
        </w:rPr>
        <w:t>We also use notices of special interest to highlight research areas of interest.</w:t>
      </w:r>
    </w:p>
    <w:p w14:paraId="7321B2F3" w14:textId="77777777" w:rsidR="008F4FC7" w:rsidRPr="004C0700" w:rsidRDefault="008F4FC7" w:rsidP="008F4FC7">
      <w:pPr>
        <w:rPr>
          <w:rFonts w:cstheme="minorHAnsi"/>
          <w:sz w:val="24"/>
          <w:szCs w:val="24"/>
        </w:rPr>
      </w:pPr>
      <w:r w:rsidRPr="004C0700">
        <w:rPr>
          <w:rFonts w:cstheme="minorHAnsi"/>
          <w:sz w:val="24"/>
          <w:szCs w:val="24"/>
        </w:rPr>
        <w:t>Requests for Applications have a narrowly defined scope and the participating IC or ICs set aside funds in their budgets to award applications submitted to that RFA. The award information section of the FOA indicates the number of expected awards and/or the amount of set-aside funding.</w:t>
      </w:r>
    </w:p>
    <w:p w14:paraId="6EDB178D" w14:textId="182988EB" w:rsidR="008F4FC7" w:rsidRPr="004C0700" w:rsidRDefault="008F4FC7" w:rsidP="008F4FC7">
      <w:pPr>
        <w:rPr>
          <w:rFonts w:cstheme="minorHAnsi"/>
          <w:sz w:val="24"/>
          <w:szCs w:val="24"/>
        </w:rPr>
      </w:pPr>
      <w:r w:rsidRPr="004C0700">
        <w:rPr>
          <w:rFonts w:cstheme="minorHAnsi"/>
          <w:sz w:val="24"/>
          <w:szCs w:val="24"/>
        </w:rPr>
        <w:t>RFAs often have a single receipt date and may not be posted again.</w:t>
      </w:r>
      <w:r w:rsidR="000D30E6" w:rsidRPr="004C0700">
        <w:rPr>
          <w:rFonts w:cstheme="minorHAnsi"/>
          <w:sz w:val="24"/>
          <w:szCs w:val="24"/>
        </w:rPr>
        <w:t xml:space="preserve"> So, if you see one of interest its best not to wait.</w:t>
      </w:r>
    </w:p>
    <w:p w14:paraId="200E8A1F" w14:textId="77777777" w:rsidR="008F4FC7" w:rsidRPr="004C0700" w:rsidRDefault="008F4FC7" w:rsidP="008F4FC7">
      <w:pPr>
        <w:rPr>
          <w:rFonts w:cstheme="minorHAnsi"/>
          <w:sz w:val="24"/>
          <w:szCs w:val="24"/>
        </w:rPr>
      </w:pPr>
      <w:r w:rsidRPr="004C0700">
        <w:rPr>
          <w:rFonts w:cstheme="minorHAnsi"/>
          <w:sz w:val="24"/>
          <w:szCs w:val="24"/>
        </w:rPr>
        <w:t xml:space="preserve">Many ICs participate in our parent announcements which are used for investigator initiated or unsolicited research.  </w:t>
      </w:r>
    </w:p>
    <w:p w14:paraId="68D587C6" w14:textId="09079009" w:rsidR="008F4FC7" w:rsidRPr="004C0700" w:rsidRDefault="000D30E6" w:rsidP="008F4FC7">
      <w:pPr>
        <w:rPr>
          <w:rFonts w:cstheme="minorHAnsi"/>
          <w:sz w:val="24"/>
          <w:szCs w:val="24"/>
        </w:rPr>
      </w:pPr>
      <w:r w:rsidRPr="004C0700">
        <w:rPr>
          <w:rFonts w:cstheme="minorHAnsi"/>
          <w:sz w:val="24"/>
          <w:szCs w:val="24"/>
        </w:rPr>
        <w:t>Parent announcements</w:t>
      </w:r>
      <w:r w:rsidR="008F4FC7" w:rsidRPr="004C0700">
        <w:rPr>
          <w:rFonts w:cstheme="minorHAnsi"/>
          <w:sz w:val="24"/>
          <w:szCs w:val="24"/>
        </w:rPr>
        <w:t xml:space="preserve"> don’t specify a </w:t>
      </w:r>
      <w:proofErr w:type="gramStart"/>
      <w:r w:rsidR="008F4FC7" w:rsidRPr="004C0700">
        <w:rPr>
          <w:rFonts w:cstheme="minorHAnsi"/>
          <w:sz w:val="24"/>
          <w:szCs w:val="24"/>
        </w:rPr>
        <w:t>particular area</w:t>
      </w:r>
      <w:proofErr w:type="gramEnd"/>
      <w:r w:rsidR="008F4FC7" w:rsidRPr="004C0700">
        <w:rPr>
          <w:rFonts w:cstheme="minorHAnsi"/>
          <w:sz w:val="24"/>
          <w:szCs w:val="24"/>
        </w:rPr>
        <w:t xml:space="preserve"> of research. They simply provide the infrastructure and information needed to submit a research proposal that fits within the missions of </w:t>
      </w:r>
      <w:r w:rsidRPr="004C0700">
        <w:rPr>
          <w:rFonts w:cstheme="minorHAnsi"/>
          <w:sz w:val="24"/>
          <w:szCs w:val="24"/>
        </w:rPr>
        <w:t>the</w:t>
      </w:r>
      <w:r w:rsidR="008F4FC7" w:rsidRPr="004C0700">
        <w:rPr>
          <w:rFonts w:cstheme="minorHAnsi"/>
          <w:sz w:val="24"/>
          <w:szCs w:val="24"/>
        </w:rPr>
        <w:t xml:space="preserve"> participating ICs. </w:t>
      </w:r>
    </w:p>
    <w:p w14:paraId="62C69FD4" w14:textId="4AD67179" w:rsidR="008F4FC7" w:rsidRPr="004C0700" w:rsidRDefault="008F4FC7" w:rsidP="008F4FC7">
      <w:pPr>
        <w:rPr>
          <w:rFonts w:cstheme="minorHAnsi"/>
          <w:sz w:val="24"/>
          <w:szCs w:val="24"/>
        </w:rPr>
      </w:pPr>
      <w:r w:rsidRPr="004C0700">
        <w:rPr>
          <w:rFonts w:cstheme="minorHAnsi"/>
          <w:sz w:val="24"/>
          <w:szCs w:val="24"/>
        </w:rPr>
        <w:t xml:space="preserve">They use a standard due date schedule that defines three submission, review, and award cycles per year. </w:t>
      </w:r>
      <w:r w:rsidR="006E769B">
        <w:rPr>
          <w:rFonts w:cstheme="minorHAnsi"/>
          <w:sz w:val="24"/>
          <w:szCs w:val="24"/>
        </w:rPr>
        <w:t>And, t</w:t>
      </w:r>
      <w:r w:rsidRPr="004C0700">
        <w:rPr>
          <w:rFonts w:cstheme="minorHAnsi"/>
          <w:sz w:val="24"/>
          <w:szCs w:val="24"/>
        </w:rPr>
        <w:t>hey are posted for up to 3 years and are then reissued.</w:t>
      </w:r>
    </w:p>
    <w:p w14:paraId="78EE6D3E" w14:textId="22099486" w:rsidR="008F4FC7" w:rsidRPr="004C0700" w:rsidRDefault="008F4FC7" w:rsidP="008F4FC7">
      <w:pPr>
        <w:rPr>
          <w:rFonts w:cstheme="minorHAnsi"/>
          <w:sz w:val="24"/>
          <w:szCs w:val="24"/>
        </w:rPr>
      </w:pPr>
      <w:r w:rsidRPr="004C0700">
        <w:rPr>
          <w:rFonts w:cstheme="minorHAnsi"/>
          <w:sz w:val="24"/>
          <w:szCs w:val="24"/>
        </w:rPr>
        <w:t xml:space="preserve">We have parent announcements for research grants, fellowship, career development, administrative supplements and post-award administrative actions like a change of institution request. And, we have different parent FOAs depending on whether applications </w:t>
      </w:r>
      <w:r w:rsidR="000D30E6" w:rsidRPr="004C0700">
        <w:rPr>
          <w:rFonts w:cstheme="minorHAnsi"/>
          <w:sz w:val="24"/>
          <w:szCs w:val="24"/>
        </w:rPr>
        <w:t>can</w:t>
      </w:r>
      <w:r w:rsidRPr="004C0700">
        <w:rPr>
          <w:rFonts w:cstheme="minorHAnsi"/>
          <w:sz w:val="24"/>
          <w:szCs w:val="24"/>
        </w:rPr>
        <w:t xml:space="preserve"> propose clinical trials. </w:t>
      </w:r>
    </w:p>
    <w:p w14:paraId="28EB0952" w14:textId="7160249B" w:rsidR="008F4FC7" w:rsidRPr="004C0700" w:rsidRDefault="008F4FC7" w:rsidP="008F4FC7">
      <w:pPr>
        <w:rPr>
          <w:rFonts w:cstheme="minorHAnsi"/>
          <w:sz w:val="24"/>
          <w:szCs w:val="24"/>
        </w:rPr>
      </w:pPr>
      <w:r w:rsidRPr="004C0700">
        <w:rPr>
          <w:rFonts w:cstheme="minorHAnsi"/>
          <w:sz w:val="24"/>
          <w:szCs w:val="24"/>
        </w:rPr>
        <w:t xml:space="preserve">Unlike parent announcements, our program announcements or PAs highlight </w:t>
      </w:r>
      <w:r w:rsidR="00CD3838" w:rsidRPr="004C0700">
        <w:rPr>
          <w:rFonts w:cstheme="minorHAnsi"/>
          <w:sz w:val="24"/>
          <w:szCs w:val="24"/>
        </w:rPr>
        <w:t>scientific areas of interest</w:t>
      </w:r>
      <w:r w:rsidRPr="004C0700">
        <w:rPr>
          <w:rFonts w:cstheme="minorHAnsi"/>
          <w:sz w:val="24"/>
          <w:szCs w:val="24"/>
        </w:rPr>
        <w:t xml:space="preserve">. </w:t>
      </w:r>
    </w:p>
    <w:p w14:paraId="5BD16A5A" w14:textId="77777777" w:rsidR="008F4FC7" w:rsidRPr="004C0700" w:rsidRDefault="008F4FC7" w:rsidP="008F4FC7">
      <w:pPr>
        <w:rPr>
          <w:rFonts w:cstheme="minorHAnsi"/>
          <w:sz w:val="24"/>
          <w:szCs w:val="24"/>
        </w:rPr>
      </w:pPr>
      <w:r w:rsidRPr="004C0700">
        <w:rPr>
          <w:rFonts w:cstheme="minorHAnsi"/>
          <w:sz w:val="24"/>
          <w:szCs w:val="24"/>
        </w:rPr>
        <w:t xml:space="preserve">They are typically on-going programs posted in increments of up to 3 yrs. </w:t>
      </w:r>
    </w:p>
    <w:p w14:paraId="0BE9D730" w14:textId="7E447BC5" w:rsidR="008F4FC7" w:rsidRPr="004C0700" w:rsidRDefault="008F4FC7" w:rsidP="008F4FC7">
      <w:pPr>
        <w:rPr>
          <w:rFonts w:cstheme="minorHAnsi"/>
          <w:sz w:val="24"/>
          <w:szCs w:val="24"/>
        </w:rPr>
      </w:pPr>
      <w:r w:rsidRPr="004C0700">
        <w:rPr>
          <w:rFonts w:cstheme="minorHAnsi"/>
          <w:sz w:val="24"/>
          <w:szCs w:val="24"/>
        </w:rPr>
        <w:t>They use the same standard due date schedule as parent announcements, unless they are identified as a PAR</w:t>
      </w:r>
      <w:r w:rsidR="006E769B">
        <w:rPr>
          <w:rFonts w:cstheme="minorHAnsi"/>
          <w:sz w:val="24"/>
          <w:szCs w:val="24"/>
        </w:rPr>
        <w:t xml:space="preserve">. A PAR is </w:t>
      </w:r>
      <w:r w:rsidRPr="004C0700">
        <w:rPr>
          <w:rFonts w:cstheme="minorHAnsi"/>
          <w:sz w:val="24"/>
          <w:szCs w:val="24"/>
        </w:rPr>
        <w:t xml:space="preserve">a program announcement with special receipt, referral or review considerations. </w:t>
      </w:r>
    </w:p>
    <w:p w14:paraId="24F113C5" w14:textId="77777777" w:rsidR="008F4FC7" w:rsidRPr="004C0700" w:rsidRDefault="008F4FC7" w:rsidP="008F4FC7">
      <w:pPr>
        <w:rPr>
          <w:rFonts w:cstheme="minorHAnsi"/>
          <w:sz w:val="24"/>
          <w:szCs w:val="24"/>
        </w:rPr>
      </w:pPr>
      <w:r w:rsidRPr="004C0700">
        <w:rPr>
          <w:rFonts w:cstheme="minorHAnsi"/>
          <w:sz w:val="24"/>
          <w:szCs w:val="24"/>
        </w:rPr>
        <w:t>Applications to parent announcements and program announcements all compete for the same funding. They don’t have set-aside funds, unless they are identified as a PAS – which is a program announcement with set-aside funds.</w:t>
      </w:r>
    </w:p>
    <w:p w14:paraId="4F904368" w14:textId="77777777" w:rsidR="008F4FC7" w:rsidRPr="004C0700" w:rsidRDefault="008F4FC7" w:rsidP="008F4FC7">
      <w:pPr>
        <w:rPr>
          <w:rFonts w:cstheme="minorHAnsi"/>
          <w:sz w:val="24"/>
          <w:szCs w:val="24"/>
        </w:rPr>
      </w:pPr>
      <w:r w:rsidRPr="004C0700">
        <w:rPr>
          <w:rFonts w:cstheme="minorHAnsi"/>
          <w:sz w:val="24"/>
          <w:szCs w:val="24"/>
        </w:rPr>
        <w:t>Let’s pause for a second. As you work with NIH, you will hear the words “except”, “unless” and my personal favorite “</w:t>
      </w:r>
      <w:proofErr w:type="gramStart"/>
      <w:r w:rsidRPr="004C0700">
        <w:rPr>
          <w:rFonts w:cstheme="minorHAnsi"/>
          <w:sz w:val="24"/>
          <w:szCs w:val="24"/>
        </w:rPr>
        <w:t>it</w:t>
      </w:r>
      <w:proofErr w:type="gramEnd"/>
      <w:r w:rsidRPr="004C0700">
        <w:rPr>
          <w:rFonts w:cstheme="minorHAnsi"/>
          <w:sz w:val="24"/>
          <w:szCs w:val="24"/>
        </w:rPr>
        <w:t xml:space="preserve"> depends” </w:t>
      </w:r>
      <w:r w:rsidRPr="004C0700">
        <w:rPr>
          <w:rFonts w:cstheme="minorHAnsi"/>
          <w:b/>
          <w:bCs/>
          <w:sz w:val="24"/>
          <w:szCs w:val="24"/>
        </w:rPr>
        <w:t>a lot.</w:t>
      </w:r>
      <w:r w:rsidRPr="004C0700">
        <w:rPr>
          <w:rFonts w:cstheme="minorHAnsi"/>
          <w:sz w:val="24"/>
          <w:szCs w:val="24"/>
        </w:rPr>
        <w:t xml:space="preserve"> </w:t>
      </w:r>
    </w:p>
    <w:p w14:paraId="6C76DAA0" w14:textId="77777777" w:rsidR="008F4FC7" w:rsidRPr="004C0700" w:rsidRDefault="008F4FC7" w:rsidP="008F4FC7">
      <w:pPr>
        <w:rPr>
          <w:rFonts w:cstheme="minorHAnsi"/>
          <w:sz w:val="24"/>
          <w:szCs w:val="24"/>
        </w:rPr>
      </w:pPr>
      <w:r w:rsidRPr="004C0700">
        <w:rPr>
          <w:rFonts w:cstheme="minorHAnsi"/>
          <w:sz w:val="24"/>
          <w:szCs w:val="24"/>
        </w:rPr>
        <w:lastRenderedPageBreak/>
        <w:t xml:space="preserve">With so many funding organizations covering a broad range of topics, </w:t>
      </w:r>
      <w:proofErr w:type="spellStart"/>
      <w:r w:rsidRPr="004C0700">
        <w:rPr>
          <w:rFonts w:cstheme="minorHAnsi"/>
          <w:sz w:val="24"/>
          <w:szCs w:val="24"/>
        </w:rPr>
        <w:t>its</w:t>
      </w:r>
      <w:proofErr w:type="spellEnd"/>
      <w:r w:rsidRPr="004C0700">
        <w:rPr>
          <w:rFonts w:cstheme="minorHAnsi"/>
          <w:sz w:val="24"/>
          <w:szCs w:val="24"/>
        </w:rPr>
        <w:t xml:space="preserve"> not surprising that NIH processes are filled with nuances. Read the announcement carefully and reach out if you have questions. </w:t>
      </w:r>
    </w:p>
    <w:p w14:paraId="2D13BC2E" w14:textId="19587F85" w:rsidR="008F4FC7" w:rsidRPr="004C0700" w:rsidRDefault="008F4FC7" w:rsidP="008F4FC7">
      <w:pPr>
        <w:rPr>
          <w:rFonts w:cstheme="minorHAnsi"/>
          <w:sz w:val="24"/>
          <w:szCs w:val="24"/>
        </w:rPr>
      </w:pPr>
      <w:r w:rsidRPr="004C0700">
        <w:rPr>
          <w:rFonts w:cstheme="minorHAnsi"/>
          <w:sz w:val="24"/>
          <w:szCs w:val="24"/>
        </w:rPr>
        <w:t xml:space="preserve">It takes many months and lots of resources to get a full FOA approved and posted. With over 1200 opportunities posted at any given time some </w:t>
      </w:r>
      <w:proofErr w:type="spellStart"/>
      <w:r w:rsidR="006E769B">
        <w:rPr>
          <w:rFonts w:cstheme="minorHAnsi"/>
          <w:sz w:val="24"/>
          <w:szCs w:val="24"/>
        </w:rPr>
        <w:t>some</w:t>
      </w:r>
      <w:proofErr w:type="spellEnd"/>
      <w:r w:rsidR="006E769B">
        <w:rPr>
          <w:rFonts w:cstheme="minorHAnsi"/>
          <w:sz w:val="24"/>
          <w:szCs w:val="24"/>
        </w:rPr>
        <w:t xml:space="preserve"> of these opportunities</w:t>
      </w:r>
      <w:r w:rsidRPr="004C0700">
        <w:rPr>
          <w:rFonts w:cstheme="minorHAnsi"/>
          <w:sz w:val="24"/>
          <w:szCs w:val="24"/>
        </w:rPr>
        <w:t xml:space="preserve"> get few or no responses</w:t>
      </w:r>
      <w:r w:rsidR="006E769B">
        <w:rPr>
          <w:rFonts w:cstheme="minorHAnsi"/>
          <w:sz w:val="24"/>
          <w:szCs w:val="24"/>
        </w:rPr>
        <w:t xml:space="preserve"> at all</w:t>
      </w:r>
      <w:r w:rsidRPr="004C0700">
        <w:rPr>
          <w:rFonts w:cstheme="minorHAnsi"/>
          <w:sz w:val="24"/>
          <w:szCs w:val="24"/>
        </w:rPr>
        <w:t xml:space="preserve">. </w:t>
      </w:r>
    </w:p>
    <w:p w14:paraId="6927077A" w14:textId="77777777" w:rsidR="008F4FC7" w:rsidRPr="004C0700" w:rsidRDefault="008F4FC7" w:rsidP="008F4FC7">
      <w:pPr>
        <w:rPr>
          <w:rFonts w:cstheme="minorHAnsi"/>
          <w:sz w:val="24"/>
          <w:szCs w:val="24"/>
        </w:rPr>
      </w:pPr>
      <w:r w:rsidRPr="004C0700">
        <w:rPr>
          <w:rFonts w:cstheme="minorHAnsi"/>
          <w:sz w:val="24"/>
          <w:szCs w:val="24"/>
        </w:rPr>
        <w:t>A few years ago, we took a hard look at our program announcements and determined that much of their content is standard text repeated in each FOA.</w:t>
      </w:r>
    </w:p>
    <w:p w14:paraId="1956BA33" w14:textId="6AF5FFDA" w:rsidR="008F4FC7" w:rsidRPr="004C0700" w:rsidRDefault="008F4FC7" w:rsidP="008F4FC7">
      <w:pPr>
        <w:rPr>
          <w:rFonts w:cstheme="minorHAnsi"/>
          <w:sz w:val="24"/>
          <w:szCs w:val="24"/>
        </w:rPr>
      </w:pPr>
      <w:r w:rsidRPr="004C0700">
        <w:rPr>
          <w:rFonts w:cstheme="minorHAnsi"/>
          <w:sz w:val="24"/>
          <w:szCs w:val="24"/>
        </w:rPr>
        <w:t xml:space="preserve">We already have parent and other announcements that </w:t>
      </w:r>
      <w:r w:rsidR="006E769B">
        <w:rPr>
          <w:rFonts w:cstheme="minorHAnsi"/>
          <w:sz w:val="24"/>
          <w:szCs w:val="24"/>
        </w:rPr>
        <w:t>could</w:t>
      </w:r>
      <w:r w:rsidRPr="004C0700">
        <w:rPr>
          <w:rFonts w:cstheme="minorHAnsi"/>
          <w:sz w:val="24"/>
          <w:szCs w:val="24"/>
        </w:rPr>
        <w:t xml:space="preserve"> be used to accept applications. All we needed was a way to provide the unique bits, the areas of scientific interest, that were buried in the PAs. </w:t>
      </w:r>
    </w:p>
    <w:p w14:paraId="2F31F911" w14:textId="22C63AC7" w:rsidR="008F4FC7" w:rsidRPr="004C0700" w:rsidRDefault="008F4FC7" w:rsidP="008F4FC7">
      <w:pPr>
        <w:rPr>
          <w:rFonts w:cstheme="minorHAnsi"/>
          <w:sz w:val="24"/>
          <w:szCs w:val="24"/>
        </w:rPr>
      </w:pPr>
      <w:r w:rsidRPr="004C0700">
        <w:rPr>
          <w:rFonts w:cstheme="minorHAnsi"/>
          <w:sz w:val="24"/>
          <w:szCs w:val="24"/>
        </w:rPr>
        <w:t>Some institutes were already successfully leveraging NIH Guide notices for that task</w:t>
      </w:r>
      <w:r w:rsidR="006E769B">
        <w:rPr>
          <w:rFonts w:cstheme="minorHAnsi"/>
          <w:sz w:val="24"/>
          <w:szCs w:val="24"/>
        </w:rPr>
        <w:t>. W</w:t>
      </w:r>
      <w:r w:rsidRPr="004C0700">
        <w:rPr>
          <w:rFonts w:cstheme="minorHAnsi"/>
          <w:sz w:val="24"/>
          <w:szCs w:val="24"/>
        </w:rPr>
        <w:t>e can post a Guide notice in a matter of weeks, not months. So, we formalized that approach in the form of Notices of Special Interest, or NOSIs.</w:t>
      </w:r>
    </w:p>
    <w:p w14:paraId="2B2CC00B" w14:textId="29C99AC4" w:rsidR="008F4FC7" w:rsidRPr="004C0700" w:rsidRDefault="008F4FC7" w:rsidP="008F4FC7">
      <w:pPr>
        <w:rPr>
          <w:rFonts w:cstheme="minorHAnsi"/>
          <w:sz w:val="24"/>
          <w:szCs w:val="24"/>
        </w:rPr>
      </w:pPr>
      <w:r w:rsidRPr="004C0700">
        <w:rPr>
          <w:rFonts w:cstheme="minorHAnsi"/>
          <w:sz w:val="24"/>
          <w:szCs w:val="24"/>
        </w:rPr>
        <w:t xml:space="preserve">NOSIs provide the unique information for an initiative in a succinct document which is easier for applicants and they point to existing funding opportunity announcements for application submission which is more efficient for NIH. Win, win. </w:t>
      </w:r>
    </w:p>
    <w:p w14:paraId="38C497E9" w14:textId="556CB099" w:rsidR="008F4FC7" w:rsidRPr="004C0700" w:rsidRDefault="008F4FC7" w:rsidP="006E769B">
      <w:pPr>
        <w:rPr>
          <w:rFonts w:cstheme="minorHAnsi"/>
          <w:sz w:val="24"/>
          <w:szCs w:val="24"/>
        </w:rPr>
      </w:pPr>
      <w:r w:rsidRPr="004C0700">
        <w:rPr>
          <w:rFonts w:cstheme="minorHAnsi"/>
          <w:sz w:val="24"/>
          <w:szCs w:val="24"/>
        </w:rPr>
        <w:t xml:space="preserve">As I already hinted when talking about parent announcements, our FOAs cover a wide range of grant programs, including </w:t>
      </w:r>
      <w:r w:rsidR="006E769B">
        <w:rPr>
          <w:rFonts w:cstheme="minorHAnsi"/>
          <w:sz w:val="24"/>
          <w:szCs w:val="24"/>
        </w:rPr>
        <w:t>R</w:t>
      </w:r>
      <w:r w:rsidRPr="004C0700">
        <w:rPr>
          <w:rFonts w:cstheme="minorHAnsi"/>
          <w:sz w:val="24"/>
          <w:szCs w:val="24"/>
        </w:rPr>
        <w:t>esearch,</w:t>
      </w:r>
      <w:r w:rsidR="006E769B">
        <w:rPr>
          <w:rFonts w:cstheme="minorHAnsi"/>
          <w:sz w:val="24"/>
          <w:szCs w:val="24"/>
        </w:rPr>
        <w:t xml:space="preserve"> </w:t>
      </w:r>
      <w:r w:rsidRPr="004C0700">
        <w:rPr>
          <w:rFonts w:cstheme="minorHAnsi"/>
          <w:sz w:val="24"/>
          <w:szCs w:val="24"/>
        </w:rPr>
        <w:t>Career development,</w:t>
      </w:r>
      <w:r w:rsidR="006E769B">
        <w:rPr>
          <w:rFonts w:cstheme="minorHAnsi"/>
          <w:sz w:val="24"/>
          <w:szCs w:val="24"/>
        </w:rPr>
        <w:t xml:space="preserve"> </w:t>
      </w:r>
      <w:r w:rsidRPr="004C0700">
        <w:rPr>
          <w:rFonts w:cstheme="minorHAnsi"/>
          <w:sz w:val="24"/>
          <w:szCs w:val="24"/>
        </w:rPr>
        <w:t>Training,</w:t>
      </w:r>
      <w:r w:rsidR="006E769B">
        <w:rPr>
          <w:rFonts w:cstheme="minorHAnsi"/>
          <w:sz w:val="24"/>
          <w:szCs w:val="24"/>
        </w:rPr>
        <w:t xml:space="preserve"> </w:t>
      </w:r>
      <w:r w:rsidRPr="004C0700">
        <w:rPr>
          <w:rFonts w:cstheme="minorHAnsi"/>
          <w:sz w:val="24"/>
          <w:szCs w:val="24"/>
        </w:rPr>
        <w:t>Fellowship,</w:t>
      </w:r>
      <w:r w:rsidR="006E769B">
        <w:rPr>
          <w:rFonts w:cstheme="minorHAnsi"/>
          <w:sz w:val="24"/>
          <w:szCs w:val="24"/>
        </w:rPr>
        <w:t xml:space="preserve"> </w:t>
      </w:r>
      <w:r w:rsidRPr="004C0700">
        <w:rPr>
          <w:rFonts w:cstheme="minorHAnsi"/>
          <w:sz w:val="24"/>
          <w:szCs w:val="24"/>
        </w:rPr>
        <w:t>Program Project and Center grants, and</w:t>
      </w:r>
      <w:r w:rsidR="006E769B">
        <w:rPr>
          <w:rFonts w:cstheme="minorHAnsi"/>
          <w:sz w:val="24"/>
          <w:szCs w:val="24"/>
        </w:rPr>
        <w:t xml:space="preserve"> </w:t>
      </w:r>
      <w:r w:rsidRPr="004C0700">
        <w:rPr>
          <w:rFonts w:cstheme="minorHAnsi"/>
          <w:sz w:val="24"/>
          <w:szCs w:val="24"/>
        </w:rPr>
        <w:t>Resource grants.</w:t>
      </w:r>
    </w:p>
    <w:p w14:paraId="690496A4" w14:textId="77777777" w:rsidR="008F4FC7" w:rsidRPr="004C0700" w:rsidRDefault="008F4FC7" w:rsidP="008F4FC7">
      <w:pPr>
        <w:rPr>
          <w:rFonts w:cstheme="minorHAnsi"/>
          <w:sz w:val="24"/>
          <w:szCs w:val="24"/>
        </w:rPr>
      </w:pPr>
      <w:r w:rsidRPr="004C0700">
        <w:rPr>
          <w:rFonts w:cstheme="minorHAnsi"/>
          <w:sz w:val="24"/>
          <w:szCs w:val="24"/>
        </w:rPr>
        <w:t xml:space="preserve">We identify these programs </w:t>
      </w:r>
      <w:proofErr w:type="gramStart"/>
      <w:r w:rsidRPr="004C0700">
        <w:rPr>
          <w:rFonts w:cstheme="minorHAnsi"/>
          <w:sz w:val="24"/>
          <w:szCs w:val="24"/>
        </w:rPr>
        <w:t>through the use of</w:t>
      </w:r>
      <w:proofErr w:type="gramEnd"/>
      <w:r w:rsidRPr="004C0700">
        <w:rPr>
          <w:rFonts w:cstheme="minorHAnsi"/>
          <w:sz w:val="24"/>
          <w:szCs w:val="24"/>
        </w:rPr>
        <w:t xml:space="preserve"> 3-character codes we call activity codes. For example, we use the R series for research grants and we have activity codes like R01, R03, R</w:t>
      </w:r>
      <w:proofErr w:type="gramStart"/>
      <w:r w:rsidRPr="004C0700">
        <w:rPr>
          <w:rFonts w:cstheme="minorHAnsi"/>
          <w:sz w:val="24"/>
          <w:szCs w:val="24"/>
        </w:rPr>
        <w:t>15,and</w:t>
      </w:r>
      <w:proofErr w:type="gramEnd"/>
      <w:r w:rsidRPr="004C0700">
        <w:rPr>
          <w:rFonts w:cstheme="minorHAnsi"/>
          <w:sz w:val="24"/>
          <w:szCs w:val="24"/>
        </w:rPr>
        <w:t xml:space="preserve"> many others. </w:t>
      </w:r>
    </w:p>
    <w:p w14:paraId="7013F8FA" w14:textId="77777777" w:rsidR="008F4FC7" w:rsidRPr="004C0700" w:rsidRDefault="008F4FC7" w:rsidP="008F4FC7">
      <w:pPr>
        <w:rPr>
          <w:rFonts w:cstheme="minorHAnsi"/>
          <w:sz w:val="24"/>
          <w:szCs w:val="24"/>
        </w:rPr>
      </w:pPr>
      <w:r w:rsidRPr="004C0700">
        <w:rPr>
          <w:rFonts w:cstheme="minorHAnsi"/>
          <w:sz w:val="24"/>
          <w:szCs w:val="24"/>
        </w:rPr>
        <w:t>K01 is an example of a career development activity code in our K series. T32 an example of training code. F30 an example of a fellowship code. And, P01 an example of a Program Project code.</w:t>
      </w:r>
    </w:p>
    <w:p w14:paraId="19C9A942" w14:textId="77777777" w:rsidR="008F4FC7" w:rsidRPr="004C0700" w:rsidRDefault="008F4FC7" w:rsidP="008F4FC7">
      <w:pPr>
        <w:rPr>
          <w:rFonts w:cstheme="minorHAnsi"/>
          <w:sz w:val="24"/>
          <w:szCs w:val="24"/>
        </w:rPr>
      </w:pPr>
      <w:r w:rsidRPr="004C0700">
        <w:rPr>
          <w:rFonts w:cstheme="minorHAnsi"/>
          <w:sz w:val="24"/>
          <w:szCs w:val="24"/>
        </w:rPr>
        <w:t>You can learn about these activity codes on our Types of Grant Programs page. On the far right of the page there’s a link to a handy site that helps match programs and career stage from undergrad through to established investigator.</w:t>
      </w:r>
    </w:p>
    <w:p w14:paraId="160ACC3A" w14:textId="77777777" w:rsidR="008F4FC7" w:rsidRPr="004C0700" w:rsidRDefault="008F4FC7" w:rsidP="008F4FC7">
      <w:pPr>
        <w:rPr>
          <w:rFonts w:cstheme="minorHAnsi"/>
          <w:sz w:val="24"/>
          <w:szCs w:val="24"/>
        </w:rPr>
      </w:pPr>
      <w:r w:rsidRPr="004C0700">
        <w:rPr>
          <w:rFonts w:cstheme="minorHAnsi"/>
          <w:sz w:val="24"/>
          <w:szCs w:val="24"/>
        </w:rPr>
        <w:t>We’ve talked about identifying your target IC, available programs, and finding an FOA or NOSI that’s a good fit.  Which brings us to our next question – What’s the application process and how long does it take?</w:t>
      </w:r>
    </w:p>
    <w:p w14:paraId="5D0F1890" w14:textId="77777777" w:rsidR="008F4FC7" w:rsidRPr="004C0700" w:rsidRDefault="008F4FC7" w:rsidP="008F4FC7">
      <w:pPr>
        <w:rPr>
          <w:rFonts w:cstheme="minorHAnsi"/>
          <w:sz w:val="24"/>
          <w:szCs w:val="24"/>
        </w:rPr>
      </w:pPr>
      <w:r w:rsidRPr="004C0700">
        <w:rPr>
          <w:rFonts w:cstheme="minorHAnsi"/>
          <w:sz w:val="24"/>
          <w:szCs w:val="24"/>
        </w:rPr>
        <w:t>You’ll find a Grants Process Overview on the grants.nih.gov site.</w:t>
      </w:r>
    </w:p>
    <w:p w14:paraId="461C7953" w14:textId="77777777" w:rsidR="008F4FC7" w:rsidRPr="004C0700" w:rsidRDefault="008F4FC7" w:rsidP="008F4FC7">
      <w:pPr>
        <w:rPr>
          <w:rFonts w:cstheme="minorHAnsi"/>
          <w:sz w:val="24"/>
          <w:szCs w:val="24"/>
        </w:rPr>
      </w:pPr>
      <w:r w:rsidRPr="004C0700">
        <w:rPr>
          <w:rFonts w:cstheme="minorHAnsi"/>
          <w:sz w:val="24"/>
          <w:szCs w:val="24"/>
        </w:rPr>
        <w:lastRenderedPageBreak/>
        <w:t xml:space="preserve">It takes you through the process from getting started, to applying for funding, to application referral &amp; review, and finally the pre-award &amp; award process. </w:t>
      </w:r>
    </w:p>
    <w:p w14:paraId="4D67394C" w14:textId="77777777" w:rsidR="008F4FC7" w:rsidRPr="004C0700" w:rsidRDefault="008F4FC7" w:rsidP="008F4FC7">
      <w:pPr>
        <w:rPr>
          <w:rFonts w:cstheme="minorHAnsi"/>
          <w:sz w:val="24"/>
          <w:szCs w:val="24"/>
        </w:rPr>
      </w:pPr>
      <w:r w:rsidRPr="004C0700">
        <w:rPr>
          <w:rFonts w:cstheme="minorHAnsi"/>
          <w:sz w:val="24"/>
          <w:szCs w:val="24"/>
        </w:rPr>
        <w:t xml:space="preserve">You can click on each topic in the graphic to learn more about each step. </w:t>
      </w:r>
      <w:proofErr w:type="gramStart"/>
      <w:r w:rsidRPr="004C0700">
        <w:rPr>
          <w:rFonts w:cstheme="minorHAnsi"/>
          <w:sz w:val="24"/>
          <w:szCs w:val="24"/>
        </w:rPr>
        <w:t>But,</w:t>
      </w:r>
      <w:proofErr w:type="gramEnd"/>
      <w:r w:rsidRPr="004C0700">
        <w:rPr>
          <w:rFonts w:cstheme="minorHAnsi"/>
          <w:sz w:val="24"/>
          <w:szCs w:val="24"/>
        </w:rPr>
        <w:t xml:space="preserve"> I’ll walk you through the key points and help you get a feel for the timeline.</w:t>
      </w:r>
    </w:p>
    <w:p w14:paraId="725BAE6B" w14:textId="77777777" w:rsidR="008F4FC7" w:rsidRPr="004C0700" w:rsidRDefault="008F4FC7" w:rsidP="008F4FC7">
      <w:pPr>
        <w:rPr>
          <w:rFonts w:cstheme="minorHAnsi"/>
          <w:sz w:val="24"/>
          <w:szCs w:val="24"/>
        </w:rPr>
      </w:pPr>
      <w:r w:rsidRPr="004C0700">
        <w:rPr>
          <w:rFonts w:cstheme="minorHAnsi"/>
          <w:sz w:val="24"/>
          <w:szCs w:val="24"/>
        </w:rPr>
        <w:t>We’ll start with planning. At least 6 months prior to your target due date you should be well on your way to refining your research idea.</w:t>
      </w:r>
    </w:p>
    <w:p w14:paraId="423F2DD7" w14:textId="77777777" w:rsidR="008F4FC7" w:rsidRPr="004C0700" w:rsidRDefault="008F4FC7" w:rsidP="008F4FC7">
      <w:pPr>
        <w:rPr>
          <w:rFonts w:cstheme="minorHAnsi"/>
          <w:sz w:val="24"/>
          <w:szCs w:val="24"/>
        </w:rPr>
      </w:pPr>
      <w:r w:rsidRPr="004C0700">
        <w:rPr>
          <w:rFonts w:cstheme="minorHAnsi"/>
          <w:sz w:val="24"/>
          <w:szCs w:val="24"/>
        </w:rPr>
        <w:t xml:space="preserve">Reach out to NIH staff. Discuss your proposal. Make sure it fits within the IC mission and priorities. </w:t>
      </w:r>
    </w:p>
    <w:p w14:paraId="0CCE6B66" w14:textId="77777777" w:rsidR="008F4FC7" w:rsidRPr="004C0700" w:rsidRDefault="008F4FC7" w:rsidP="008F4FC7">
      <w:pPr>
        <w:rPr>
          <w:rFonts w:cstheme="minorHAnsi"/>
          <w:sz w:val="24"/>
          <w:szCs w:val="24"/>
        </w:rPr>
      </w:pPr>
      <w:r w:rsidRPr="004C0700">
        <w:rPr>
          <w:rFonts w:cstheme="minorHAnsi"/>
          <w:sz w:val="24"/>
          <w:szCs w:val="24"/>
        </w:rPr>
        <w:t>We talked about the NIH team of program officials, grants management officers and scientific review officers. You’ll also need a team within your own organization and a plan to coordinate that team.</w:t>
      </w:r>
    </w:p>
    <w:p w14:paraId="659EB456" w14:textId="69159AF9" w:rsidR="008F4FC7" w:rsidRPr="004C0700" w:rsidRDefault="008F4FC7" w:rsidP="008F4FC7">
      <w:pPr>
        <w:rPr>
          <w:rFonts w:cstheme="minorHAnsi"/>
          <w:sz w:val="24"/>
          <w:szCs w:val="24"/>
        </w:rPr>
      </w:pPr>
      <w:r w:rsidRPr="004C0700">
        <w:rPr>
          <w:rFonts w:cstheme="minorHAnsi"/>
          <w:sz w:val="24"/>
          <w:szCs w:val="24"/>
        </w:rPr>
        <w:t xml:space="preserve">NIH awards grants to organizations, not to individual investigators. So, right of the bat, your team includes an Authorized Organization Representative or AORs (we refer to </w:t>
      </w:r>
      <w:r w:rsidR="006E769B">
        <w:rPr>
          <w:rFonts w:cstheme="minorHAnsi"/>
          <w:sz w:val="24"/>
          <w:szCs w:val="24"/>
        </w:rPr>
        <w:t>these folks</w:t>
      </w:r>
      <w:r w:rsidRPr="004C0700">
        <w:rPr>
          <w:rFonts w:cstheme="minorHAnsi"/>
          <w:sz w:val="24"/>
          <w:szCs w:val="24"/>
        </w:rPr>
        <w:t xml:space="preserve"> as signing officials in eRA Commons). The AOR is responsible for submitting the application and it’s their electronic signature that is signing off on the terms and conditions of the grant on behalf of </w:t>
      </w:r>
      <w:r w:rsidR="00716609">
        <w:rPr>
          <w:rFonts w:cstheme="minorHAnsi"/>
          <w:sz w:val="24"/>
          <w:szCs w:val="24"/>
        </w:rPr>
        <w:t xml:space="preserve">your </w:t>
      </w:r>
      <w:r w:rsidRPr="004C0700">
        <w:rPr>
          <w:rFonts w:cstheme="minorHAnsi"/>
          <w:sz w:val="24"/>
          <w:szCs w:val="24"/>
        </w:rPr>
        <w:t>organization.</w:t>
      </w:r>
    </w:p>
    <w:p w14:paraId="14794427" w14:textId="77777777" w:rsidR="008F4FC7" w:rsidRPr="004C0700" w:rsidRDefault="008F4FC7" w:rsidP="008F4FC7">
      <w:pPr>
        <w:rPr>
          <w:rFonts w:cstheme="minorHAnsi"/>
          <w:sz w:val="24"/>
          <w:szCs w:val="24"/>
        </w:rPr>
      </w:pPr>
      <w:proofErr w:type="gramStart"/>
      <w:r w:rsidRPr="004C0700">
        <w:rPr>
          <w:rFonts w:cstheme="minorHAnsi"/>
          <w:sz w:val="24"/>
          <w:szCs w:val="24"/>
        </w:rPr>
        <w:t>Of course</w:t>
      </w:r>
      <w:proofErr w:type="gramEnd"/>
      <w:r w:rsidRPr="004C0700">
        <w:rPr>
          <w:rFonts w:cstheme="minorHAnsi"/>
          <w:sz w:val="24"/>
          <w:szCs w:val="24"/>
        </w:rPr>
        <w:t xml:space="preserve"> you’ll have one or more Project Director/Principal Investigators responsible for directing the supported project or program. You’ll hear them referred to as PD/PIs or PIs.</w:t>
      </w:r>
    </w:p>
    <w:p w14:paraId="0B3837C8" w14:textId="5533D422" w:rsidR="008F4FC7" w:rsidRPr="004C0700" w:rsidRDefault="008F4FC7" w:rsidP="008F4FC7">
      <w:pPr>
        <w:rPr>
          <w:rFonts w:cstheme="minorHAnsi"/>
          <w:sz w:val="24"/>
          <w:szCs w:val="24"/>
        </w:rPr>
      </w:pPr>
      <w:r w:rsidRPr="004C0700">
        <w:rPr>
          <w:rFonts w:cstheme="minorHAnsi"/>
          <w:sz w:val="24"/>
          <w:szCs w:val="24"/>
        </w:rPr>
        <w:t xml:space="preserve">You may also have additional senior/key individuals, administrative staff, or collaborators. </w:t>
      </w:r>
      <w:r w:rsidR="00716609">
        <w:rPr>
          <w:rFonts w:cstheme="minorHAnsi"/>
          <w:sz w:val="24"/>
          <w:szCs w:val="24"/>
        </w:rPr>
        <w:t>And, yo</w:t>
      </w:r>
      <w:r w:rsidRPr="004C0700">
        <w:rPr>
          <w:rFonts w:cstheme="minorHAnsi"/>
          <w:sz w:val="24"/>
          <w:szCs w:val="24"/>
        </w:rPr>
        <w:t>u’ll want to identify some colleagues to review your application and provide feedback.  And, if they have grant or review experience, even better.</w:t>
      </w:r>
    </w:p>
    <w:p w14:paraId="06C09C32" w14:textId="77777777" w:rsidR="008F4FC7" w:rsidRPr="004C0700" w:rsidRDefault="008F4FC7" w:rsidP="008F4FC7">
      <w:pPr>
        <w:rPr>
          <w:rFonts w:cstheme="minorHAnsi"/>
          <w:sz w:val="24"/>
          <w:szCs w:val="24"/>
        </w:rPr>
      </w:pPr>
      <w:r w:rsidRPr="004C0700">
        <w:rPr>
          <w:rFonts w:cstheme="minorHAnsi"/>
          <w:sz w:val="24"/>
          <w:szCs w:val="24"/>
        </w:rPr>
        <w:t>Once you have your team in place make sure everyone knows their role, the process that will be followed, and your timeline.</w:t>
      </w:r>
    </w:p>
    <w:p w14:paraId="2634E7E8" w14:textId="77777777" w:rsidR="008F4FC7" w:rsidRPr="004C0700" w:rsidRDefault="008F4FC7" w:rsidP="008F4FC7">
      <w:pPr>
        <w:rPr>
          <w:rFonts w:cstheme="minorHAnsi"/>
          <w:sz w:val="24"/>
          <w:szCs w:val="24"/>
        </w:rPr>
      </w:pPr>
      <w:r w:rsidRPr="004C0700">
        <w:rPr>
          <w:rFonts w:cstheme="minorHAnsi"/>
          <w:sz w:val="24"/>
          <w:szCs w:val="24"/>
        </w:rPr>
        <w:t>Establish that plan upfront.</w:t>
      </w:r>
    </w:p>
    <w:p w14:paraId="11353341" w14:textId="77777777" w:rsidR="008F4FC7" w:rsidRPr="004C0700" w:rsidRDefault="008F4FC7" w:rsidP="008F4FC7">
      <w:pPr>
        <w:rPr>
          <w:rFonts w:cstheme="minorHAnsi"/>
          <w:sz w:val="24"/>
          <w:szCs w:val="24"/>
        </w:rPr>
      </w:pPr>
      <w:r w:rsidRPr="004C0700">
        <w:rPr>
          <w:rFonts w:cstheme="minorHAnsi"/>
          <w:sz w:val="24"/>
          <w:szCs w:val="24"/>
        </w:rPr>
        <w:t>You’re then ready to prepare to apply. If your organization has never submitted a grant application before, you’ll need to get started on multiple organization registrations, including the System for Award Management, Grants.gov and eRA Commons. It can take 6 or more weeks to complete the organization registrations, so don’t wait to get that started.</w:t>
      </w:r>
    </w:p>
    <w:p w14:paraId="40FC0F64" w14:textId="77777777" w:rsidR="008F4FC7" w:rsidRPr="004C0700" w:rsidRDefault="008F4FC7" w:rsidP="008F4FC7">
      <w:pPr>
        <w:rPr>
          <w:rFonts w:cstheme="minorHAnsi"/>
          <w:sz w:val="24"/>
          <w:szCs w:val="24"/>
        </w:rPr>
      </w:pPr>
      <w:r w:rsidRPr="004C0700">
        <w:rPr>
          <w:rFonts w:cstheme="minorHAnsi"/>
          <w:sz w:val="24"/>
          <w:szCs w:val="24"/>
        </w:rPr>
        <w:t>If your organization has submitted previously, make sure all registrations are current and active. The System for Award Management requires annual renewal. You can’t submit unless its active.</w:t>
      </w:r>
    </w:p>
    <w:p w14:paraId="20E753CF" w14:textId="405E0EC4" w:rsidR="008F4FC7" w:rsidRPr="004C0700" w:rsidRDefault="008F4FC7" w:rsidP="008F4FC7">
      <w:pPr>
        <w:rPr>
          <w:rFonts w:cstheme="minorHAnsi"/>
          <w:sz w:val="24"/>
          <w:szCs w:val="24"/>
        </w:rPr>
      </w:pPr>
      <w:r w:rsidRPr="004C0700">
        <w:rPr>
          <w:rFonts w:cstheme="minorHAnsi"/>
          <w:sz w:val="24"/>
          <w:szCs w:val="24"/>
        </w:rPr>
        <w:t xml:space="preserve">Confirm your funding opportunity. NIH posts opportunities 30-60 days prior to the first due date. You may find a newly published opportunity that is even better fit than the one you originally chose. You’ll also want to check the Related Notices section of the opportunity for any late breaking changes or corrections. </w:t>
      </w:r>
    </w:p>
    <w:p w14:paraId="6586F5ED" w14:textId="77777777" w:rsidR="008F4FC7" w:rsidRPr="004C0700" w:rsidRDefault="008F4FC7" w:rsidP="008F4FC7">
      <w:pPr>
        <w:rPr>
          <w:rFonts w:cstheme="minorHAnsi"/>
          <w:sz w:val="24"/>
          <w:szCs w:val="24"/>
        </w:rPr>
      </w:pPr>
      <w:r w:rsidRPr="004C0700">
        <w:rPr>
          <w:rFonts w:cstheme="minorHAnsi"/>
          <w:sz w:val="24"/>
          <w:szCs w:val="24"/>
        </w:rPr>
        <w:lastRenderedPageBreak/>
        <w:t>And you must identify the submission method you will use to prepare and submit your application.</w:t>
      </w:r>
    </w:p>
    <w:p w14:paraId="7FE0230B" w14:textId="77777777" w:rsidR="008F4FC7" w:rsidRPr="004C0700" w:rsidRDefault="008F4FC7" w:rsidP="008F4FC7">
      <w:pPr>
        <w:rPr>
          <w:rFonts w:cstheme="minorHAnsi"/>
          <w:sz w:val="24"/>
          <w:szCs w:val="24"/>
        </w:rPr>
      </w:pPr>
      <w:r w:rsidRPr="004C0700">
        <w:rPr>
          <w:rFonts w:cstheme="minorHAnsi"/>
          <w:sz w:val="24"/>
          <w:szCs w:val="24"/>
        </w:rPr>
        <w:t xml:space="preserve">Grant application forms </w:t>
      </w:r>
      <w:r w:rsidRPr="004C0700">
        <w:rPr>
          <w:rFonts w:cstheme="minorHAnsi"/>
          <w:b/>
          <w:bCs/>
          <w:sz w:val="24"/>
          <w:szCs w:val="24"/>
        </w:rPr>
        <w:t>must</w:t>
      </w:r>
      <w:r w:rsidRPr="004C0700">
        <w:rPr>
          <w:rFonts w:cstheme="minorHAnsi"/>
          <w:sz w:val="24"/>
          <w:szCs w:val="24"/>
        </w:rPr>
        <w:t xml:space="preserve"> be prepared and submitted using NIH’s ASSIST, </w:t>
      </w:r>
      <w:proofErr w:type="spellStart"/>
      <w:r w:rsidRPr="004C0700">
        <w:rPr>
          <w:rFonts w:cstheme="minorHAnsi"/>
          <w:sz w:val="24"/>
          <w:szCs w:val="24"/>
        </w:rPr>
        <w:t>Grants.gov’s</w:t>
      </w:r>
      <w:proofErr w:type="spellEnd"/>
      <w:r w:rsidRPr="004C0700">
        <w:rPr>
          <w:rFonts w:cstheme="minorHAnsi"/>
          <w:sz w:val="24"/>
          <w:szCs w:val="24"/>
        </w:rPr>
        <w:t xml:space="preserve"> Workspace, or your institution may have its own system-to-system solution.  Your office of sponsored research can help identify the best option for your situation.</w:t>
      </w:r>
    </w:p>
    <w:p w14:paraId="54AD673D" w14:textId="77777777" w:rsidR="008F4FC7" w:rsidRPr="004C0700" w:rsidRDefault="008F4FC7" w:rsidP="008F4FC7">
      <w:pPr>
        <w:rPr>
          <w:rFonts w:cstheme="minorHAnsi"/>
          <w:sz w:val="24"/>
          <w:szCs w:val="24"/>
        </w:rPr>
      </w:pPr>
      <w:r w:rsidRPr="004C0700">
        <w:rPr>
          <w:rFonts w:cstheme="minorHAnsi"/>
          <w:sz w:val="24"/>
          <w:szCs w:val="24"/>
        </w:rPr>
        <w:t xml:space="preserve">Honestly, it doesn’t matter which option you choose. </w:t>
      </w:r>
    </w:p>
    <w:p w14:paraId="1B5E6DF2" w14:textId="2886D552" w:rsidR="008F4FC7" w:rsidRPr="004C0700" w:rsidRDefault="008F4FC7" w:rsidP="008F4FC7">
      <w:pPr>
        <w:rPr>
          <w:rFonts w:cstheme="minorHAnsi"/>
          <w:sz w:val="24"/>
          <w:szCs w:val="24"/>
        </w:rPr>
      </w:pPr>
      <w:r w:rsidRPr="004C0700">
        <w:rPr>
          <w:rFonts w:cstheme="minorHAnsi"/>
          <w:sz w:val="24"/>
          <w:szCs w:val="24"/>
        </w:rPr>
        <w:t>Your application will flow through the Grants.gov federal portal and then on to eRA Commons</w:t>
      </w:r>
      <w:r w:rsidR="00716609">
        <w:rPr>
          <w:rFonts w:cstheme="minorHAnsi"/>
          <w:sz w:val="24"/>
          <w:szCs w:val="24"/>
        </w:rPr>
        <w:t xml:space="preserve">. eRA Commons </w:t>
      </w:r>
      <w:r w:rsidRPr="004C0700">
        <w:rPr>
          <w:rFonts w:cstheme="minorHAnsi"/>
          <w:sz w:val="24"/>
          <w:szCs w:val="24"/>
        </w:rPr>
        <w:t>is our system to exchange information electronically with our applicants and grantees.</w:t>
      </w:r>
    </w:p>
    <w:p w14:paraId="10ACAE24" w14:textId="10694C91" w:rsidR="008F4FC7" w:rsidRPr="004C0700" w:rsidRDefault="008F4FC7" w:rsidP="008F4FC7">
      <w:pPr>
        <w:rPr>
          <w:rFonts w:cstheme="minorHAnsi"/>
          <w:sz w:val="24"/>
          <w:szCs w:val="24"/>
        </w:rPr>
      </w:pPr>
      <w:r w:rsidRPr="004C0700">
        <w:rPr>
          <w:rFonts w:cstheme="minorHAnsi"/>
          <w:sz w:val="24"/>
          <w:szCs w:val="24"/>
        </w:rPr>
        <w:t>Since all application</w:t>
      </w:r>
      <w:r w:rsidR="00CD3838" w:rsidRPr="004C0700">
        <w:rPr>
          <w:rFonts w:cstheme="minorHAnsi"/>
          <w:sz w:val="24"/>
          <w:szCs w:val="24"/>
        </w:rPr>
        <w:t>s</w:t>
      </w:r>
      <w:r w:rsidRPr="004C0700">
        <w:rPr>
          <w:rFonts w:cstheme="minorHAnsi"/>
          <w:sz w:val="24"/>
          <w:szCs w:val="24"/>
        </w:rPr>
        <w:t xml:space="preserve"> follow that same flow, they’re all subject to the same </w:t>
      </w:r>
    </w:p>
    <w:p w14:paraId="4BA14AA8" w14:textId="77777777" w:rsidR="008F4FC7" w:rsidRPr="004C0700" w:rsidRDefault="008F4FC7" w:rsidP="008F4FC7">
      <w:pPr>
        <w:numPr>
          <w:ilvl w:val="0"/>
          <w:numId w:val="7"/>
        </w:numPr>
        <w:rPr>
          <w:rFonts w:cstheme="minorHAnsi"/>
          <w:sz w:val="24"/>
          <w:szCs w:val="24"/>
        </w:rPr>
      </w:pPr>
      <w:r w:rsidRPr="004C0700">
        <w:rPr>
          <w:rFonts w:cstheme="minorHAnsi"/>
          <w:sz w:val="24"/>
          <w:szCs w:val="24"/>
        </w:rPr>
        <w:t>Registrations</w:t>
      </w:r>
    </w:p>
    <w:p w14:paraId="05B9F5FD" w14:textId="77777777" w:rsidR="008F4FC7" w:rsidRPr="004C0700" w:rsidRDefault="008F4FC7" w:rsidP="008F4FC7">
      <w:pPr>
        <w:numPr>
          <w:ilvl w:val="0"/>
          <w:numId w:val="7"/>
        </w:numPr>
        <w:rPr>
          <w:rFonts w:cstheme="minorHAnsi"/>
          <w:sz w:val="24"/>
          <w:szCs w:val="24"/>
        </w:rPr>
      </w:pPr>
      <w:r w:rsidRPr="004C0700">
        <w:rPr>
          <w:rFonts w:cstheme="minorHAnsi"/>
          <w:sz w:val="24"/>
          <w:szCs w:val="24"/>
        </w:rPr>
        <w:t>Business rule validations</w:t>
      </w:r>
    </w:p>
    <w:p w14:paraId="4A1E8E0D" w14:textId="77777777" w:rsidR="008F4FC7" w:rsidRPr="004C0700" w:rsidRDefault="008F4FC7" w:rsidP="008F4FC7">
      <w:pPr>
        <w:numPr>
          <w:ilvl w:val="0"/>
          <w:numId w:val="7"/>
        </w:numPr>
        <w:rPr>
          <w:rFonts w:cstheme="minorHAnsi"/>
          <w:sz w:val="24"/>
          <w:szCs w:val="24"/>
        </w:rPr>
      </w:pPr>
      <w:r w:rsidRPr="004C0700">
        <w:rPr>
          <w:rFonts w:cstheme="minorHAnsi"/>
          <w:sz w:val="24"/>
          <w:szCs w:val="24"/>
        </w:rPr>
        <w:t>And, are assembled into a consistent format for funding consideration.</w:t>
      </w:r>
    </w:p>
    <w:p w14:paraId="113C69D5" w14:textId="57B262C2" w:rsidR="008F4FC7" w:rsidRPr="004C0700" w:rsidRDefault="008F4FC7" w:rsidP="008F4FC7">
      <w:pPr>
        <w:rPr>
          <w:rFonts w:cstheme="minorHAnsi"/>
          <w:sz w:val="24"/>
          <w:szCs w:val="24"/>
        </w:rPr>
      </w:pPr>
      <w:r w:rsidRPr="004C0700">
        <w:rPr>
          <w:rFonts w:cstheme="minorHAnsi"/>
          <w:sz w:val="24"/>
          <w:szCs w:val="24"/>
        </w:rPr>
        <w:t xml:space="preserve">By the time the applications are seen by NIH staff we can’t tell which system was used to submit them.  </w:t>
      </w:r>
    </w:p>
    <w:p w14:paraId="4532E7B8" w14:textId="77777777" w:rsidR="008F4FC7" w:rsidRPr="004C0700" w:rsidRDefault="008F4FC7" w:rsidP="008F4FC7">
      <w:pPr>
        <w:rPr>
          <w:rFonts w:cstheme="minorHAnsi"/>
          <w:sz w:val="24"/>
          <w:szCs w:val="24"/>
        </w:rPr>
      </w:pPr>
      <w:r w:rsidRPr="004C0700">
        <w:rPr>
          <w:rFonts w:cstheme="minorHAnsi"/>
          <w:sz w:val="24"/>
          <w:szCs w:val="24"/>
        </w:rPr>
        <w:t>You’ll login to your submission option, provide the funding opportunity number, and you’ll be presented with the exact set of forms needed to write your application.</w:t>
      </w:r>
    </w:p>
    <w:p w14:paraId="4CF04B3F" w14:textId="42F03403" w:rsidR="008F4FC7" w:rsidRPr="004C0700" w:rsidRDefault="008F4FC7" w:rsidP="008F4FC7">
      <w:pPr>
        <w:rPr>
          <w:rFonts w:cstheme="minorHAnsi"/>
          <w:sz w:val="24"/>
          <w:szCs w:val="24"/>
        </w:rPr>
      </w:pPr>
      <w:r w:rsidRPr="004C0700">
        <w:rPr>
          <w:rFonts w:cstheme="minorHAnsi"/>
          <w:sz w:val="24"/>
          <w:szCs w:val="24"/>
        </w:rPr>
        <w:t xml:space="preserve">Much of the </w:t>
      </w:r>
      <w:proofErr w:type="gramStart"/>
      <w:r w:rsidRPr="004C0700">
        <w:rPr>
          <w:rFonts w:cstheme="minorHAnsi"/>
          <w:sz w:val="24"/>
          <w:szCs w:val="24"/>
        </w:rPr>
        <w:t>really good</w:t>
      </w:r>
      <w:proofErr w:type="gramEnd"/>
      <w:r w:rsidRPr="004C0700">
        <w:rPr>
          <w:rFonts w:cstheme="minorHAnsi"/>
          <w:sz w:val="24"/>
          <w:szCs w:val="24"/>
        </w:rPr>
        <w:t xml:space="preserve"> stuff in your application - your abstract, specific aims, research strategy, </w:t>
      </w:r>
      <w:proofErr w:type="spellStart"/>
      <w:r w:rsidRPr="004C0700">
        <w:rPr>
          <w:rFonts w:cstheme="minorHAnsi"/>
          <w:sz w:val="24"/>
          <w:szCs w:val="24"/>
        </w:rPr>
        <w:t>biosketches</w:t>
      </w:r>
      <w:proofErr w:type="spellEnd"/>
      <w:r w:rsidRPr="004C0700">
        <w:rPr>
          <w:rFonts w:cstheme="minorHAnsi"/>
          <w:sz w:val="24"/>
          <w:szCs w:val="24"/>
        </w:rPr>
        <w:t xml:space="preserve"> will be in attachments which are uploaded in pdf format into specific form fields. </w:t>
      </w:r>
      <w:proofErr w:type="gramStart"/>
      <w:r w:rsidRPr="004C0700">
        <w:rPr>
          <w:rFonts w:cstheme="minorHAnsi"/>
          <w:sz w:val="24"/>
          <w:szCs w:val="24"/>
        </w:rPr>
        <w:t>All of</w:t>
      </w:r>
      <w:proofErr w:type="gramEnd"/>
      <w:r w:rsidRPr="004C0700">
        <w:rPr>
          <w:rFonts w:cstheme="minorHAnsi"/>
          <w:sz w:val="24"/>
          <w:szCs w:val="24"/>
        </w:rPr>
        <w:t xml:space="preserve"> these critical pieces of your proposal can be started well in advance of pulling together the application forms.</w:t>
      </w:r>
    </w:p>
    <w:p w14:paraId="398392B8" w14:textId="77777777" w:rsidR="008F4FC7" w:rsidRPr="004C0700" w:rsidRDefault="008F4FC7" w:rsidP="008F4FC7">
      <w:pPr>
        <w:rPr>
          <w:rFonts w:cstheme="minorHAnsi"/>
          <w:sz w:val="24"/>
          <w:szCs w:val="24"/>
        </w:rPr>
      </w:pPr>
      <w:r w:rsidRPr="004C0700">
        <w:rPr>
          <w:rFonts w:cstheme="minorHAnsi"/>
          <w:sz w:val="24"/>
          <w:szCs w:val="24"/>
        </w:rPr>
        <w:t xml:space="preserve">Write a strong proposal that addresses the review criteria in the opportunity. </w:t>
      </w:r>
    </w:p>
    <w:p w14:paraId="07A066BA" w14:textId="39C4CBE6" w:rsidR="008F4FC7" w:rsidRPr="004C0700" w:rsidRDefault="00716609" w:rsidP="008F4FC7">
      <w:pPr>
        <w:rPr>
          <w:rFonts w:cstheme="minorHAnsi"/>
          <w:sz w:val="24"/>
          <w:szCs w:val="24"/>
        </w:rPr>
      </w:pPr>
      <w:r>
        <w:rPr>
          <w:rFonts w:cstheme="minorHAnsi"/>
          <w:sz w:val="24"/>
          <w:szCs w:val="24"/>
        </w:rPr>
        <w:t>And m</w:t>
      </w:r>
      <w:r w:rsidR="008F4FC7" w:rsidRPr="004C0700">
        <w:rPr>
          <w:rFonts w:cstheme="minorHAnsi"/>
          <w:sz w:val="24"/>
          <w:szCs w:val="24"/>
        </w:rPr>
        <w:t xml:space="preserve">ost importantly, </w:t>
      </w:r>
      <w:r w:rsidR="008F4FC7" w:rsidRPr="004C0700">
        <w:rPr>
          <w:rFonts w:cstheme="minorHAnsi"/>
          <w:i/>
          <w:iCs/>
          <w:sz w:val="24"/>
          <w:szCs w:val="24"/>
        </w:rPr>
        <w:t>read</w:t>
      </w:r>
      <w:r w:rsidR="008F4FC7" w:rsidRPr="004C0700">
        <w:rPr>
          <w:rFonts w:cstheme="minorHAnsi"/>
          <w:sz w:val="24"/>
          <w:szCs w:val="24"/>
        </w:rPr>
        <w:t xml:space="preserve"> and </w:t>
      </w:r>
      <w:r w:rsidR="008F4FC7" w:rsidRPr="004C0700">
        <w:rPr>
          <w:rFonts w:cstheme="minorHAnsi"/>
          <w:i/>
          <w:iCs/>
          <w:sz w:val="24"/>
          <w:szCs w:val="24"/>
        </w:rPr>
        <w:t>follow</w:t>
      </w:r>
      <w:r w:rsidR="008F4FC7" w:rsidRPr="004C0700">
        <w:rPr>
          <w:rFonts w:cstheme="minorHAnsi"/>
          <w:sz w:val="24"/>
          <w:szCs w:val="24"/>
        </w:rPr>
        <w:t xml:space="preserve"> all instructions. </w:t>
      </w:r>
    </w:p>
    <w:p w14:paraId="3646A4A6" w14:textId="77777777" w:rsidR="008F4FC7" w:rsidRPr="004C0700" w:rsidRDefault="008F4FC7" w:rsidP="008F4FC7">
      <w:pPr>
        <w:rPr>
          <w:rFonts w:cstheme="minorHAnsi"/>
          <w:sz w:val="24"/>
          <w:szCs w:val="24"/>
        </w:rPr>
      </w:pPr>
      <w:r w:rsidRPr="004C0700">
        <w:rPr>
          <w:rFonts w:cstheme="minorHAnsi"/>
          <w:sz w:val="24"/>
          <w:szCs w:val="24"/>
        </w:rPr>
        <w:t>Our How to Apply – Application Guide, which is easily found on our grants page and linked within every opportunity, contains your general application instructions.</w:t>
      </w:r>
    </w:p>
    <w:p w14:paraId="3912444F" w14:textId="23AD8C95" w:rsidR="008F4FC7" w:rsidRPr="004C0700" w:rsidRDefault="008F4FC7" w:rsidP="008F4FC7">
      <w:pPr>
        <w:rPr>
          <w:rFonts w:cstheme="minorHAnsi"/>
          <w:sz w:val="24"/>
          <w:szCs w:val="24"/>
        </w:rPr>
      </w:pPr>
      <w:r w:rsidRPr="004C0700">
        <w:rPr>
          <w:rFonts w:cstheme="minorHAnsi"/>
          <w:sz w:val="24"/>
          <w:szCs w:val="24"/>
        </w:rPr>
        <w:t>On the How to Apply – Application Guide page you’ll find sections for Prepare to Apply, Write Application, and Submit. Here</w:t>
      </w:r>
      <w:r w:rsidR="00716609">
        <w:rPr>
          <w:rFonts w:cstheme="minorHAnsi"/>
          <w:sz w:val="24"/>
          <w:szCs w:val="24"/>
        </w:rPr>
        <w:t>’s</w:t>
      </w:r>
      <w:r w:rsidRPr="004C0700">
        <w:rPr>
          <w:rFonts w:cstheme="minorHAnsi"/>
          <w:sz w:val="24"/>
          <w:szCs w:val="24"/>
        </w:rPr>
        <w:t xml:space="preserve"> a few highlights.</w:t>
      </w:r>
    </w:p>
    <w:p w14:paraId="0CD36178" w14:textId="77777777" w:rsidR="008F4FC7" w:rsidRPr="004C0700" w:rsidRDefault="008F4FC7" w:rsidP="008F4FC7">
      <w:pPr>
        <w:rPr>
          <w:rFonts w:cstheme="minorHAnsi"/>
          <w:sz w:val="24"/>
          <w:szCs w:val="24"/>
        </w:rPr>
      </w:pPr>
      <w:r w:rsidRPr="004C0700">
        <w:rPr>
          <w:rFonts w:cstheme="minorHAnsi"/>
          <w:sz w:val="24"/>
          <w:szCs w:val="24"/>
        </w:rPr>
        <w:t xml:space="preserve">In the Prepare to Apply section you’ll find details on the organization and individual registrations needed to apply. Understand Funding Opportunities talks about the different types of announcements – RFAs, PAs, parent announcements and NOSIs. Types of Applications explains the difference between new, revision, renewal, and resubmission applications. And, you can learn about ASSIST, Workspace and system-to-system solutions under Submission Options. </w:t>
      </w:r>
    </w:p>
    <w:p w14:paraId="244EF91C" w14:textId="46C7C675" w:rsidR="008F4FC7" w:rsidRPr="004C0700" w:rsidRDefault="008F4FC7" w:rsidP="008F4FC7">
      <w:pPr>
        <w:rPr>
          <w:rFonts w:cstheme="minorHAnsi"/>
          <w:sz w:val="24"/>
          <w:szCs w:val="24"/>
        </w:rPr>
      </w:pPr>
      <w:r w:rsidRPr="004C0700">
        <w:rPr>
          <w:rFonts w:cstheme="minorHAnsi"/>
          <w:sz w:val="24"/>
          <w:szCs w:val="24"/>
        </w:rPr>
        <w:lastRenderedPageBreak/>
        <w:t xml:space="preserve">Write Application includes some great information on developing your budget. Remember I said much of your proposal is in pdf attachments. The Format Attachments </w:t>
      </w:r>
      <w:r w:rsidR="00716609" w:rsidRPr="004C0700">
        <w:rPr>
          <w:rFonts w:cstheme="minorHAnsi"/>
          <w:sz w:val="24"/>
          <w:szCs w:val="24"/>
        </w:rPr>
        <w:t>page describes</w:t>
      </w:r>
      <w:r w:rsidRPr="004C0700">
        <w:rPr>
          <w:rFonts w:cstheme="minorHAnsi"/>
          <w:sz w:val="24"/>
          <w:szCs w:val="24"/>
        </w:rPr>
        <w:t xml:space="preserve"> our rules for fonts, margins, filenames, images, links and more. Many of the attachments have strict page limits all applicants must follow for fairness. There is a link to our standard page limits table and any exceptions would be noted in your FOA or NOSI. </w:t>
      </w:r>
    </w:p>
    <w:p w14:paraId="04B769B6" w14:textId="1E7EA5E4" w:rsidR="008F4FC7" w:rsidRPr="004C0700" w:rsidRDefault="008F4FC7" w:rsidP="008F4FC7">
      <w:pPr>
        <w:rPr>
          <w:rFonts w:cstheme="minorHAnsi"/>
          <w:sz w:val="24"/>
          <w:szCs w:val="24"/>
        </w:rPr>
      </w:pPr>
      <w:r w:rsidRPr="004C0700">
        <w:rPr>
          <w:rFonts w:cstheme="minorHAnsi"/>
          <w:sz w:val="24"/>
          <w:szCs w:val="24"/>
        </w:rPr>
        <w:t xml:space="preserve">Under Submit we explain the process for submitting and tracking your application and how we validate your application using a combination of system and manual checks. There’s a link to </w:t>
      </w:r>
      <w:r w:rsidR="00716609">
        <w:rPr>
          <w:rFonts w:cstheme="minorHAnsi"/>
          <w:sz w:val="24"/>
          <w:szCs w:val="24"/>
        </w:rPr>
        <w:t>our</w:t>
      </w:r>
      <w:r w:rsidRPr="004C0700">
        <w:rPr>
          <w:rFonts w:cstheme="minorHAnsi"/>
          <w:sz w:val="24"/>
          <w:szCs w:val="24"/>
        </w:rPr>
        <w:t xml:space="preserve"> standard due dates </w:t>
      </w:r>
      <w:r w:rsidR="00716609">
        <w:rPr>
          <w:rFonts w:cstheme="minorHAnsi"/>
          <w:sz w:val="24"/>
          <w:szCs w:val="24"/>
        </w:rPr>
        <w:t xml:space="preserve">table that </w:t>
      </w:r>
      <w:r w:rsidRPr="004C0700">
        <w:rPr>
          <w:rFonts w:cstheme="minorHAnsi"/>
          <w:sz w:val="24"/>
          <w:szCs w:val="24"/>
        </w:rPr>
        <w:t xml:space="preserve">we talked about earlier. A link to Submission Policies that explain what happens if your due date falls on a weekend or holiday or when Washington area government offices are closed, or your institution is closed due to weather or natural disaster. And </w:t>
      </w:r>
      <w:proofErr w:type="gramStart"/>
      <w:r w:rsidRPr="004C0700">
        <w:rPr>
          <w:rFonts w:cstheme="minorHAnsi"/>
          <w:sz w:val="24"/>
          <w:szCs w:val="24"/>
        </w:rPr>
        <w:t>finally</w:t>
      </w:r>
      <w:proofErr w:type="gramEnd"/>
      <w:r w:rsidRPr="004C0700">
        <w:rPr>
          <w:rFonts w:cstheme="minorHAnsi"/>
          <w:sz w:val="24"/>
          <w:szCs w:val="24"/>
        </w:rPr>
        <w:t xml:space="preserve"> what to do if a problem with a government system impacts your ability to submit your application on time.</w:t>
      </w:r>
    </w:p>
    <w:p w14:paraId="0B5F29FC" w14:textId="77777777" w:rsidR="008F4FC7" w:rsidRPr="004C0700" w:rsidRDefault="008F4FC7" w:rsidP="008F4FC7">
      <w:pPr>
        <w:rPr>
          <w:rFonts w:cstheme="minorHAnsi"/>
          <w:sz w:val="24"/>
          <w:szCs w:val="24"/>
        </w:rPr>
      </w:pPr>
      <w:r w:rsidRPr="004C0700">
        <w:rPr>
          <w:rFonts w:cstheme="minorHAnsi"/>
          <w:sz w:val="24"/>
          <w:szCs w:val="24"/>
        </w:rPr>
        <w:t>We have videos, FAQs, resources, and most importantly form-by-form, field-by-field instructions for completing your application forms.</w:t>
      </w:r>
    </w:p>
    <w:p w14:paraId="76DAC905" w14:textId="77777777" w:rsidR="0041638A" w:rsidRPr="004C0700" w:rsidRDefault="0041638A" w:rsidP="0041638A">
      <w:pPr>
        <w:rPr>
          <w:rFonts w:cstheme="minorHAnsi"/>
          <w:sz w:val="24"/>
          <w:szCs w:val="24"/>
        </w:rPr>
      </w:pPr>
      <w:r w:rsidRPr="004C0700">
        <w:rPr>
          <w:rFonts w:cstheme="minorHAnsi"/>
          <w:sz w:val="24"/>
          <w:szCs w:val="24"/>
        </w:rPr>
        <w:t xml:space="preserve">You must read and follow </w:t>
      </w:r>
      <w:r w:rsidRPr="004C0700">
        <w:rPr>
          <w:rFonts w:cstheme="minorHAnsi"/>
          <w:b/>
          <w:bCs/>
          <w:sz w:val="24"/>
          <w:szCs w:val="24"/>
        </w:rPr>
        <w:t>all</w:t>
      </w:r>
      <w:r w:rsidRPr="004C0700">
        <w:rPr>
          <w:rFonts w:cstheme="minorHAnsi"/>
          <w:sz w:val="24"/>
          <w:szCs w:val="24"/>
        </w:rPr>
        <w:t xml:space="preserve"> instructions. </w:t>
      </w:r>
    </w:p>
    <w:p w14:paraId="425EB403" w14:textId="77777777" w:rsidR="0041638A" w:rsidRPr="004C0700" w:rsidRDefault="0041638A" w:rsidP="0041638A">
      <w:pPr>
        <w:rPr>
          <w:rFonts w:cstheme="minorHAnsi"/>
          <w:sz w:val="24"/>
          <w:szCs w:val="24"/>
        </w:rPr>
      </w:pPr>
      <w:r w:rsidRPr="004C0700">
        <w:rPr>
          <w:rFonts w:cstheme="minorHAnsi"/>
          <w:sz w:val="24"/>
          <w:szCs w:val="24"/>
        </w:rPr>
        <w:t xml:space="preserve">The application guide provides general instructions and the FOA provides opportunity-specific instructions that augment or may even differ from the application guide. So, when completing your application </w:t>
      </w:r>
      <w:proofErr w:type="gramStart"/>
      <w:r w:rsidRPr="004C0700">
        <w:rPr>
          <w:rFonts w:cstheme="minorHAnsi"/>
          <w:sz w:val="24"/>
          <w:szCs w:val="24"/>
        </w:rPr>
        <w:t>forms</w:t>
      </w:r>
      <w:proofErr w:type="gramEnd"/>
      <w:r w:rsidRPr="004C0700">
        <w:rPr>
          <w:rFonts w:cstheme="minorHAnsi"/>
          <w:sz w:val="24"/>
          <w:szCs w:val="24"/>
        </w:rPr>
        <w:t xml:space="preserve"> you’ll follow the application guide unless the FOA tells you to do something different. </w:t>
      </w:r>
    </w:p>
    <w:p w14:paraId="462C9FD8" w14:textId="77777777" w:rsidR="0041638A" w:rsidRPr="004C0700" w:rsidRDefault="0041638A" w:rsidP="0041638A">
      <w:pPr>
        <w:rPr>
          <w:rFonts w:cstheme="minorHAnsi"/>
          <w:sz w:val="24"/>
          <w:szCs w:val="24"/>
        </w:rPr>
      </w:pPr>
      <w:r w:rsidRPr="004C0700">
        <w:rPr>
          <w:rFonts w:cstheme="minorHAnsi"/>
          <w:sz w:val="24"/>
          <w:szCs w:val="24"/>
        </w:rPr>
        <w:t>Many of our opportunities are active for up to 3 years. We can change a lot of policies in 3 years. And, from time to time, we make mistakes and need to post corrective notices for an opportunity. NIH Guide Notices win over both the FOA and general application guide instructions.</w:t>
      </w:r>
    </w:p>
    <w:p w14:paraId="333A7E5E" w14:textId="4B6AD357" w:rsidR="0041638A" w:rsidRPr="004C0700" w:rsidRDefault="0041638A" w:rsidP="0041638A">
      <w:pPr>
        <w:rPr>
          <w:rFonts w:cstheme="minorHAnsi"/>
          <w:sz w:val="24"/>
          <w:szCs w:val="24"/>
        </w:rPr>
      </w:pPr>
      <w:r w:rsidRPr="004C0700">
        <w:rPr>
          <w:rFonts w:cstheme="minorHAnsi"/>
          <w:sz w:val="24"/>
          <w:szCs w:val="24"/>
        </w:rPr>
        <w:t xml:space="preserve">You’ve followed all the guidance and written a strong proposal. You’re checking off items in your internal plan. You’ve reviewed the application internally and </w:t>
      </w:r>
      <w:r w:rsidR="00716609" w:rsidRPr="004C0700">
        <w:rPr>
          <w:rFonts w:cstheme="minorHAnsi"/>
          <w:sz w:val="24"/>
          <w:szCs w:val="24"/>
        </w:rPr>
        <w:t>it’s</w:t>
      </w:r>
      <w:r w:rsidRPr="004C0700">
        <w:rPr>
          <w:rFonts w:cstheme="minorHAnsi"/>
          <w:sz w:val="24"/>
          <w:szCs w:val="24"/>
        </w:rPr>
        <w:t xml:space="preserve"> in the hands of your Authorized Organization Representative ready to submit.</w:t>
      </w:r>
    </w:p>
    <w:p w14:paraId="660EB337" w14:textId="77777777" w:rsidR="0041638A" w:rsidRPr="004C0700" w:rsidRDefault="0041638A" w:rsidP="0041638A">
      <w:pPr>
        <w:rPr>
          <w:rFonts w:cstheme="minorHAnsi"/>
          <w:sz w:val="24"/>
          <w:szCs w:val="24"/>
        </w:rPr>
      </w:pPr>
      <w:r w:rsidRPr="004C0700">
        <w:rPr>
          <w:rFonts w:cstheme="minorHAnsi"/>
          <w:sz w:val="24"/>
          <w:szCs w:val="24"/>
        </w:rPr>
        <w:t xml:space="preserve">Applications are due at 5pm local time of the submitting organization on the date specified in the opportunity. </w:t>
      </w:r>
    </w:p>
    <w:p w14:paraId="5CFE215E" w14:textId="4FE41C3F" w:rsidR="0041638A" w:rsidRPr="004C0700" w:rsidRDefault="0041638A" w:rsidP="0041638A">
      <w:pPr>
        <w:rPr>
          <w:rFonts w:cstheme="minorHAnsi"/>
          <w:sz w:val="24"/>
          <w:szCs w:val="24"/>
        </w:rPr>
      </w:pPr>
      <w:r w:rsidRPr="004C0700">
        <w:rPr>
          <w:rFonts w:cstheme="minorHAnsi"/>
          <w:sz w:val="24"/>
          <w:szCs w:val="24"/>
        </w:rPr>
        <w:t xml:space="preserve">After you submit your application it flows through Grants.gov and then on to NIH’s eRA Commons. Track your application. If errors are identified at Grants.gov or eRA Commons, your application will not complete the submission process. </w:t>
      </w:r>
      <w:r w:rsidR="00136EE7">
        <w:rPr>
          <w:rFonts w:cstheme="minorHAnsi"/>
          <w:sz w:val="24"/>
          <w:szCs w:val="24"/>
        </w:rPr>
        <w:t xml:space="preserve">NIH staff will not see it. </w:t>
      </w:r>
      <w:r w:rsidRPr="004C0700">
        <w:rPr>
          <w:rFonts w:cstheme="minorHAnsi"/>
          <w:sz w:val="24"/>
          <w:szCs w:val="24"/>
        </w:rPr>
        <w:t xml:space="preserve">If free of system-identified errors, however, the system will assemble all your forms and application attachments into a consolidated document in a consistent format with headers, footers, a table of contents and bookmarks and place it in eRA Commons. From this point forward, you will continue to use eRA Commons from checking status of your application to </w:t>
      </w:r>
      <w:proofErr w:type="spellStart"/>
      <w:r w:rsidRPr="004C0700">
        <w:rPr>
          <w:rFonts w:cstheme="minorHAnsi"/>
          <w:sz w:val="24"/>
          <w:szCs w:val="24"/>
        </w:rPr>
        <w:t>closeout</w:t>
      </w:r>
      <w:proofErr w:type="spellEnd"/>
      <w:r w:rsidRPr="004C0700">
        <w:rPr>
          <w:rFonts w:cstheme="minorHAnsi"/>
          <w:sz w:val="24"/>
          <w:szCs w:val="24"/>
        </w:rPr>
        <w:t xml:space="preserve"> of an awarded grant. </w:t>
      </w:r>
    </w:p>
    <w:p w14:paraId="1C52EB91" w14:textId="77777777" w:rsidR="0041638A" w:rsidRPr="004C0700" w:rsidRDefault="0041638A" w:rsidP="0041638A">
      <w:pPr>
        <w:rPr>
          <w:rFonts w:cstheme="minorHAnsi"/>
          <w:sz w:val="24"/>
          <w:szCs w:val="24"/>
        </w:rPr>
      </w:pPr>
      <w:r w:rsidRPr="004C0700">
        <w:rPr>
          <w:rFonts w:cstheme="minorHAnsi"/>
          <w:sz w:val="24"/>
          <w:szCs w:val="24"/>
        </w:rPr>
        <w:lastRenderedPageBreak/>
        <w:t xml:space="preserve">Submit early! When we say “early” we mean days, not hours or minutes ahead of the deadline. This gives you time to address unforeseen issues and thoroughly check that final assembled application image in eRA Commons. That assembled </w:t>
      </w:r>
      <w:proofErr w:type="spellStart"/>
      <w:r w:rsidRPr="004C0700">
        <w:rPr>
          <w:rFonts w:cstheme="minorHAnsi"/>
          <w:sz w:val="24"/>
          <w:szCs w:val="24"/>
        </w:rPr>
        <w:t>eApplication</w:t>
      </w:r>
      <w:proofErr w:type="spellEnd"/>
      <w:r w:rsidRPr="004C0700">
        <w:rPr>
          <w:rFonts w:cstheme="minorHAnsi"/>
          <w:sz w:val="24"/>
          <w:szCs w:val="24"/>
        </w:rPr>
        <w:t xml:space="preserve"> is the same document that will be used by reviewers and staff for funding consideration. It’s your responsibility to check it in eRA Commons and notify us of any assembly issues within the 2 days following the submission.  </w:t>
      </w:r>
    </w:p>
    <w:p w14:paraId="4B85949E" w14:textId="77777777" w:rsidR="0041638A" w:rsidRPr="004C0700" w:rsidRDefault="0041638A" w:rsidP="0041638A">
      <w:pPr>
        <w:rPr>
          <w:rFonts w:cstheme="minorHAnsi"/>
          <w:sz w:val="24"/>
          <w:szCs w:val="24"/>
        </w:rPr>
      </w:pPr>
      <w:r w:rsidRPr="004C0700">
        <w:rPr>
          <w:rFonts w:cstheme="minorHAnsi"/>
          <w:sz w:val="24"/>
          <w:szCs w:val="24"/>
        </w:rPr>
        <w:t>After the 2-business day viewing window, your application automatically moves on to our receipt and referral staff.</w:t>
      </w:r>
    </w:p>
    <w:p w14:paraId="5EA357AD" w14:textId="4AC77FAF" w:rsidR="0041638A" w:rsidRPr="004C0700" w:rsidRDefault="0041638A" w:rsidP="0041638A">
      <w:pPr>
        <w:rPr>
          <w:rFonts w:cstheme="minorHAnsi"/>
          <w:sz w:val="24"/>
          <w:szCs w:val="24"/>
        </w:rPr>
      </w:pPr>
      <w:r w:rsidRPr="004C0700">
        <w:rPr>
          <w:rFonts w:cstheme="minorHAnsi"/>
          <w:sz w:val="24"/>
          <w:szCs w:val="24"/>
        </w:rPr>
        <w:t xml:space="preserve">NIH referral staff conduct additional application checks, then assign an application number, a potential funding institute, and an Integrated Review Group or IRG.  An IRG is a cluster of scientifically related study sections. An IRG chief </w:t>
      </w:r>
      <w:r w:rsidR="00136EE7">
        <w:rPr>
          <w:rFonts w:cstheme="minorHAnsi"/>
          <w:sz w:val="24"/>
          <w:szCs w:val="24"/>
        </w:rPr>
        <w:t xml:space="preserve">then </w:t>
      </w:r>
      <w:r w:rsidRPr="004C0700">
        <w:rPr>
          <w:rFonts w:cstheme="minorHAnsi"/>
          <w:sz w:val="24"/>
          <w:szCs w:val="24"/>
        </w:rPr>
        <w:t>assigns the applications to specific study sections for review.  Assignment details show in eRA Commons in about 2 weeks</w:t>
      </w:r>
      <w:r w:rsidR="00136EE7">
        <w:rPr>
          <w:rFonts w:cstheme="minorHAnsi"/>
          <w:sz w:val="24"/>
          <w:szCs w:val="24"/>
        </w:rPr>
        <w:t xml:space="preserve"> after that due date</w:t>
      </w:r>
      <w:r w:rsidRPr="004C0700">
        <w:rPr>
          <w:rFonts w:cstheme="minorHAnsi"/>
          <w:sz w:val="24"/>
          <w:szCs w:val="24"/>
        </w:rPr>
        <w:t>.</w:t>
      </w:r>
    </w:p>
    <w:p w14:paraId="73AD7C33" w14:textId="22EF505C" w:rsidR="0041638A" w:rsidRPr="004C0700" w:rsidRDefault="0041638A" w:rsidP="0041638A">
      <w:pPr>
        <w:rPr>
          <w:rFonts w:cstheme="minorHAnsi"/>
          <w:sz w:val="24"/>
          <w:szCs w:val="24"/>
        </w:rPr>
      </w:pPr>
      <w:r w:rsidRPr="004C0700">
        <w:rPr>
          <w:rFonts w:cstheme="minorHAnsi"/>
          <w:sz w:val="24"/>
          <w:szCs w:val="24"/>
        </w:rPr>
        <w:t xml:space="preserve">During the Peer Review </w:t>
      </w:r>
      <w:proofErr w:type="gramStart"/>
      <w:r w:rsidRPr="004C0700">
        <w:rPr>
          <w:rFonts w:cstheme="minorHAnsi"/>
          <w:sz w:val="24"/>
          <w:szCs w:val="24"/>
        </w:rPr>
        <w:t>stage</w:t>
      </w:r>
      <w:proofErr w:type="gramEnd"/>
      <w:r w:rsidRPr="004C0700">
        <w:rPr>
          <w:rFonts w:cstheme="minorHAnsi"/>
          <w:sz w:val="24"/>
          <w:szCs w:val="24"/>
        </w:rPr>
        <w:t xml:space="preserve"> the Scientific Review Officer is your key contact and will be listed on the application’s eRA Commons status page. The SRO manages the initial peer review. Reviewers are selected. Applications assigned for review. The study section meets and assesses the applications against the review criteria in the FOAs. </w:t>
      </w:r>
      <w:r w:rsidR="00136EE7">
        <w:rPr>
          <w:rFonts w:cstheme="minorHAnsi"/>
          <w:sz w:val="24"/>
          <w:szCs w:val="24"/>
        </w:rPr>
        <w:t>And approximately 2-3 days after the meeting t</w:t>
      </w:r>
      <w:r w:rsidRPr="004C0700">
        <w:rPr>
          <w:rFonts w:cstheme="minorHAnsi"/>
          <w:sz w:val="24"/>
          <w:szCs w:val="24"/>
        </w:rPr>
        <w:t xml:space="preserve">he priority scores and percentile rankings </w:t>
      </w:r>
      <w:r w:rsidR="00136EE7">
        <w:rPr>
          <w:rFonts w:cstheme="minorHAnsi"/>
          <w:sz w:val="24"/>
          <w:szCs w:val="24"/>
        </w:rPr>
        <w:t>will be</w:t>
      </w:r>
      <w:r w:rsidRPr="004C0700">
        <w:rPr>
          <w:rFonts w:cstheme="minorHAnsi"/>
          <w:sz w:val="24"/>
          <w:szCs w:val="24"/>
        </w:rPr>
        <w:t xml:space="preserve"> available in eRA Commons. It takes a bit longer for the SRO to prepare the Summary Statements which document the official outcome of the review, but many are available in eRA Commons within about a month. </w:t>
      </w:r>
    </w:p>
    <w:p w14:paraId="6182ABDC" w14:textId="77777777" w:rsidR="0041638A" w:rsidRPr="004C0700" w:rsidRDefault="0041638A" w:rsidP="0041638A">
      <w:pPr>
        <w:rPr>
          <w:rFonts w:cstheme="minorHAnsi"/>
          <w:sz w:val="24"/>
          <w:szCs w:val="24"/>
        </w:rPr>
      </w:pPr>
      <w:r w:rsidRPr="004C0700">
        <w:rPr>
          <w:rFonts w:cstheme="minorHAnsi"/>
          <w:sz w:val="24"/>
          <w:szCs w:val="24"/>
        </w:rPr>
        <w:t xml:space="preserve">Now, that’s clearly an oversimplification of the peer review process. You’ll find lots more information including full videos on the grants.nih.gov and Center for Scientific Review websites. </w:t>
      </w:r>
    </w:p>
    <w:p w14:paraId="6EDA61AC" w14:textId="77777777" w:rsidR="0041638A" w:rsidRPr="004C0700" w:rsidRDefault="0041638A" w:rsidP="0041638A">
      <w:pPr>
        <w:rPr>
          <w:rFonts w:cstheme="minorHAnsi"/>
          <w:sz w:val="24"/>
          <w:szCs w:val="24"/>
        </w:rPr>
      </w:pPr>
      <w:r w:rsidRPr="004C0700">
        <w:rPr>
          <w:rFonts w:cstheme="minorHAnsi"/>
          <w:sz w:val="24"/>
          <w:szCs w:val="24"/>
        </w:rPr>
        <w:t>Once the Summary Statement is released, the Program Official becomes your key contact. They can help clarify points made in the summary statement though they can’t discuss details of the review beyond what’s covered in the summary statement.  If your application didn’t receive a favorable score, they can provide advice on next steps.</w:t>
      </w:r>
    </w:p>
    <w:p w14:paraId="4AE1FB25" w14:textId="306CD69C" w:rsidR="0041638A" w:rsidRPr="004C0700" w:rsidRDefault="0041638A" w:rsidP="0041638A">
      <w:pPr>
        <w:rPr>
          <w:rFonts w:cstheme="minorHAnsi"/>
          <w:sz w:val="24"/>
          <w:szCs w:val="24"/>
        </w:rPr>
      </w:pPr>
      <w:r w:rsidRPr="004C0700">
        <w:rPr>
          <w:rFonts w:cstheme="minorHAnsi"/>
          <w:sz w:val="24"/>
          <w:szCs w:val="24"/>
        </w:rPr>
        <w:t xml:space="preserve">During the pre-award and award process and on through the </w:t>
      </w:r>
      <w:proofErr w:type="gramStart"/>
      <w:r w:rsidRPr="004C0700">
        <w:rPr>
          <w:rFonts w:cstheme="minorHAnsi"/>
          <w:sz w:val="24"/>
          <w:szCs w:val="24"/>
        </w:rPr>
        <w:t>life-cycle</w:t>
      </w:r>
      <w:proofErr w:type="gramEnd"/>
      <w:r w:rsidRPr="004C0700">
        <w:rPr>
          <w:rFonts w:cstheme="minorHAnsi"/>
          <w:sz w:val="24"/>
          <w:szCs w:val="24"/>
        </w:rPr>
        <w:t xml:space="preserve"> of a grant, the program officer and the grants management officer work together much like the administrators and researchers</w:t>
      </w:r>
      <w:r w:rsidR="0008704F">
        <w:rPr>
          <w:rFonts w:cstheme="minorHAnsi"/>
          <w:sz w:val="24"/>
          <w:szCs w:val="24"/>
        </w:rPr>
        <w:t xml:space="preserve"> do</w:t>
      </w:r>
      <w:r w:rsidRPr="004C0700">
        <w:rPr>
          <w:rFonts w:cstheme="minorHAnsi"/>
          <w:sz w:val="24"/>
          <w:szCs w:val="24"/>
        </w:rPr>
        <w:t xml:space="preserve"> in your own organization. The PO handles scientific and programmatic aspects of </w:t>
      </w:r>
      <w:r w:rsidR="0008704F">
        <w:rPr>
          <w:rFonts w:cstheme="minorHAnsi"/>
          <w:sz w:val="24"/>
          <w:szCs w:val="24"/>
        </w:rPr>
        <w:t>the</w:t>
      </w:r>
      <w:r w:rsidRPr="004C0700">
        <w:rPr>
          <w:rFonts w:cstheme="minorHAnsi"/>
          <w:sz w:val="24"/>
          <w:szCs w:val="24"/>
        </w:rPr>
        <w:t xml:space="preserve"> project and the grants management officer or specialist handles the business and administrative aspects of the award.</w:t>
      </w:r>
    </w:p>
    <w:p w14:paraId="5A6C976D" w14:textId="77777777" w:rsidR="0041638A" w:rsidRPr="004C0700" w:rsidRDefault="0041638A" w:rsidP="0041638A">
      <w:pPr>
        <w:rPr>
          <w:rFonts w:cstheme="minorHAnsi"/>
          <w:sz w:val="24"/>
          <w:szCs w:val="24"/>
        </w:rPr>
      </w:pPr>
      <w:r w:rsidRPr="004C0700">
        <w:rPr>
          <w:rFonts w:cstheme="minorHAnsi"/>
          <w:sz w:val="24"/>
          <w:szCs w:val="24"/>
        </w:rPr>
        <w:t xml:space="preserve">If you receive a score that is broadly in the competitive range, you may be asked to submit additional information through the just-in-time function in eRA Commons. This would be stuff like other support and additional human subjects and animal welfare information. The just-in-time request is </w:t>
      </w:r>
      <w:r w:rsidRPr="0008704F">
        <w:rPr>
          <w:rFonts w:cstheme="minorHAnsi"/>
          <w:sz w:val="24"/>
          <w:szCs w:val="24"/>
        </w:rPr>
        <w:t>not</w:t>
      </w:r>
      <w:r w:rsidRPr="004C0700">
        <w:rPr>
          <w:rFonts w:cstheme="minorHAnsi"/>
          <w:sz w:val="24"/>
          <w:szCs w:val="24"/>
        </w:rPr>
        <w:t xml:space="preserve"> an indicator of award, but the information requested would need to be in </w:t>
      </w:r>
      <w:r w:rsidRPr="004C0700">
        <w:rPr>
          <w:rFonts w:cstheme="minorHAnsi"/>
          <w:sz w:val="24"/>
          <w:szCs w:val="24"/>
        </w:rPr>
        <w:lastRenderedPageBreak/>
        <w:t>place prior to making an award if chosen for funding. So, it behooves you to submit the information when requested.</w:t>
      </w:r>
    </w:p>
    <w:p w14:paraId="75190E9F" w14:textId="29AF7C94" w:rsidR="0041638A" w:rsidRPr="004C0700" w:rsidRDefault="0041638A" w:rsidP="0041638A">
      <w:pPr>
        <w:rPr>
          <w:rFonts w:cstheme="minorHAnsi"/>
          <w:sz w:val="24"/>
          <w:szCs w:val="24"/>
        </w:rPr>
      </w:pPr>
      <w:r w:rsidRPr="004C0700">
        <w:rPr>
          <w:rFonts w:cstheme="minorHAnsi"/>
          <w:sz w:val="24"/>
          <w:szCs w:val="24"/>
        </w:rPr>
        <w:t xml:space="preserve">NIH uses a 2-level peer review process. Level 1 is that initial scientific review. Level 2 is what we call Council. Council procedures can vary across ICs, but each IC Director chairs a National Advisory Council for their IC. The Council recommends applications for funding, but </w:t>
      </w:r>
      <w:proofErr w:type="spellStart"/>
      <w:r w:rsidR="0008704F">
        <w:rPr>
          <w:rFonts w:cstheme="minorHAnsi"/>
          <w:sz w:val="24"/>
          <w:szCs w:val="24"/>
        </w:rPr>
        <w:t>it’s</w:t>
      </w:r>
      <w:r w:rsidRPr="004C0700">
        <w:rPr>
          <w:rFonts w:cstheme="minorHAnsi"/>
          <w:sz w:val="24"/>
          <w:szCs w:val="24"/>
        </w:rPr>
        <w:t>the</w:t>
      </w:r>
      <w:proofErr w:type="spellEnd"/>
      <w:r w:rsidRPr="004C0700">
        <w:rPr>
          <w:rFonts w:cstheme="minorHAnsi"/>
          <w:sz w:val="24"/>
          <w:szCs w:val="24"/>
        </w:rPr>
        <w:t xml:space="preserve"> IC Director makes final funding decisions.</w:t>
      </w:r>
    </w:p>
    <w:p w14:paraId="5D52F115" w14:textId="77777777" w:rsidR="0041638A" w:rsidRPr="004C0700" w:rsidRDefault="0041638A" w:rsidP="0041638A">
      <w:pPr>
        <w:rPr>
          <w:rFonts w:cstheme="minorHAnsi"/>
          <w:sz w:val="24"/>
          <w:szCs w:val="24"/>
        </w:rPr>
      </w:pPr>
      <w:r w:rsidRPr="004C0700">
        <w:rPr>
          <w:rFonts w:cstheme="minorHAnsi"/>
          <w:sz w:val="24"/>
          <w:szCs w:val="24"/>
        </w:rPr>
        <w:t xml:space="preserve">If your application is selected for award, you will receive a Notice of Award or </w:t>
      </w:r>
      <w:proofErr w:type="spellStart"/>
      <w:r w:rsidRPr="004C0700">
        <w:rPr>
          <w:rFonts w:cstheme="minorHAnsi"/>
          <w:sz w:val="24"/>
          <w:szCs w:val="24"/>
        </w:rPr>
        <w:t>NoA</w:t>
      </w:r>
      <w:proofErr w:type="spellEnd"/>
      <w:r w:rsidRPr="004C0700">
        <w:rPr>
          <w:rFonts w:cstheme="minorHAnsi"/>
          <w:sz w:val="24"/>
          <w:szCs w:val="24"/>
        </w:rPr>
        <w:t xml:space="preserve"> which is viewable in eRA Commons. It takes about 9 months from the submission due date to receiving that notice of award.</w:t>
      </w:r>
    </w:p>
    <w:p w14:paraId="750FF167" w14:textId="77777777" w:rsidR="0041638A" w:rsidRPr="004C0700" w:rsidRDefault="0041638A" w:rsidP="0041638A">
      <w:pPr>
        <w:rPr>
          <w:rFonts w:cstheme="minorHAnsi"/>
          <w:sz w:val="24"/>
          <w:szCs w:val="24"/>
        </w:rPr>
      </w:pPr>
      <w:r w:rsidRPr="004C0700">
        <w:rPr>
          <w:rFonts w:cstheme="minorHAnsi"/>
          <w:sz w:val="24"/>
          <w:szCs w:val="24"/>
        </w:rPr>
        <w:t xml:space="preserve">The </w:t>
      </w:r>
      <w:proofErr w:type="spellStart"/>
      <w:r w:rsidRPr="004C0700">
        <w:rPr>
          <w:rFonts w:cstheme="minorHAnsi"/>
          <w:sz w:val="24"/>
          <w:szCs w:val="24"/>
        </w:rPr>
        <w:t>NoA</w:t>
      </w:r>
      <w:proofErr w:type="spellEnd"/>
      <w:r w:rsidRPr="004C0700">
        <w:rPr>
          <w:rFonts w:cstheme="minorHAnsi"/>
          <w:sz w:val="24"/>
          <w:szCs w:val="24"/>
        </w:rPr>
        <w:t xml:space="preserve"> is a legally binding document. It includes award data, payment information, and the terms and conditions of the award. When the grantee organization draws down funds, it is considered an acceptance of the award and associated terms and conditions. </w:t>
      </w:r>
    </w:p>
    <w:p w14:paraId="7B42D190" w14:textId="4C4AF662" w:rsidR="0041638A" w:rsidRPr="004C0700" w:rsidRDefault="0041638A" w:rsidP="0041638A">
      <w:pPr>
        <w:rPr>
          <w:rFonts w:cstheme="minorHAnsi"/>
          <w:sz w:val="24"/>
          <w:szCs w:val="24"/>
        </w:rPr>
      </w:pPr>
      <w:r w:rsidRPr="004C0700">
        <w:rPr>
          <w:rFonts w:cstheme="minorHAnsi"/>
          <w:sz w:val="24"/>
          <w:szCs w:val="24"/>
        </w:rPr>
        <w:t>Those terms and conditions are documented in the NIH Grants Policy Statement or GPS. The Grants Policy Statement is updated each fall and details the rules, responsibilities and expectations for appropriate stewardship of a grant throughout its life cycle.</w:t>
      </w:r>
    </w:p>
    <w:p w14:paraId="63B5CD61" w14:textId="544C7659" w:rsidR="0041638A" w:rsidRPr="004C0700" w:rsidRDefault="0041638A" w:rsidP="0041638A">
      <w:pPr>
        <w:rPr>
          <w:rFonts w:cstheme="minorHAnsi"/>
          <w:sz w:val="24"/>
          <w:szCs w:val="24"/>
        </w:rPr>
      </w:pPr>
      <w:r w:rsidRPr="004C0700">
        <w:rPr>
          <w:rFonts w:cstheme="minorHAnsi"/>
          <w:sz w:val="24"/>
          <w:szCs w:val="24"/>
        </w:rPr>
        <w:t xml:space="preserve">Grantees are responsible for managing the day-to-day operations of their grant. NIH monitors grants </w:t>
      </w:r>
      <w:r w:rsidR="0008704F">
        <w:rPr>
          <w:rFonts w:cstheme="minorHAnsi"/>
          <w:sz w:val="24"/>
          <w:szCs w:val="24"/>
        </w:rPr>
        <w:t xml:space="preserve">very </w:t>
      </w:r>
      <w:r w:rsidRPr="004C0700">
        <w:rPr>
          <w:rFonts w:cstheme="minorHAnsi"/>
          <w:sz w:val="24"/>
          <w:szCs w:val="24"/>
        </w:rPr>
        <w:t xml:space="preserve">carefully. Active monitoring includes reports and correspondence from the grantee, audit reports, and site visits. </w:t>
      </w:r>
    </w:p>
    <w:p w14:paraId="1764D834" w14:textId="5F09AFB7" w:rsidR="0041638A" w:rsidRPr="004C0700" w:rsidRDefault="0041638A" w:rsidP="0041638A">
      <w:pPr>
        <w:rPr>
          <w:rFonts w:cstheme="minorHAnsi"/>
          <w:sz w:val="24"/>
          <w:szCs w:val="24"/>
        </w:rPr>
      </w:pPr>
      <w:r w:rsidRPr="004C0700">
        <w:rPr>
          <w:rFonts w:cstheme="minorHAnsi"/>
          <w:sz w:val="24"/>
          <w:szCs w:val="24"/>
        </w:rPr>
        <w:t>Let’s do a quick review of the questions and answers we covered.</w:t>
      </w:r>
    </w:p>
    <w:p w14:paraId="698215F4" w14:textId="77777777" w:rsidR="0041638A" w:rsidRPr="004C0700" w:rsidRDefault="0041638A" w:rsidP="0041638A">
      <w:pPr>
        <w:rPr>
          <w:rFonts w:cstheme="minorHAnsi"/>
          <w:sz w:val="24"/>
          <w:szCs w:val="24"/>
        </w:rPr>
      </w:pPr>
      <w:r w:rsidRPr="004C0700">
        <w:rPr>
          <w:rFonts w:cstheme="minorHAnsi"/>
          <w:sz w:val="24"/>
          <w:szCs w:val="24"/>
        </w:rPr>
        <w:t>Where do I start?</w:t>
      </w:r>
    </w:p>
    <w:p w14:paraId="3E910FAD" w14:textId="77777777" w:rsidR="0041638A" w:rsidRPr="004C0700" w:rsidRDefault="0041638A" w:rsidP="0041638A">
      <w:pPr>
        <w:rPr>
          <w:rFonts w:cstheme="minorHAnsi"/>
          <w:sz w:val="24"/>
          <w:szCs w:val="24"/>
        </w:rPr>
      </w:pPr>
      <w:r w:rsidRPr="004C0700">
        <w:rPr>
          <w:rFonts w:cstheme="minorHAnsi"/>
          <w:sz w:val="24"/>
          <w:szCs w:val="24"/>
        </w:rPr>
        <w:t>Grants.nih.gov. From that site, you’ll find all the other need-to-know resources we talked about.</w:t>
      </w:r>
    </w:p>
    <w:p w14:paraId="2F5FB25C" w14:textId="77777777" w:rsidR="0041638A" w:rsidRPr="004C0700" w:rsidRDefault="0041638A" w:rsidP="0041638A">
      <w:pPr>
        <w:rPr>
          <w:rFonts w:cstheme="minorHAnsi"/>
          <w:sz w:val="24"/>
          <w:szCs w:val="24"/>
        </w:rPr>
      </w:pPr>
      <w:r w:rsidRPr="004C0700">
        <w:rPr>
          <w:rFonts w:cstheme="minorHAnsi"/>
          <w:sz w:val="24"/>
          <w:szCs w:val="24"/>
        </w:rPr>
        <w:t>Where’s the funding?</w:t>
      </w:r>
    </w:p>
    <w:p w14:paraId="054A39A2" w14:textId="77777777" w:rsidR="0041638A" w:rsidRPr="004C0700" w:rsidRDefault="0041638A" w:rsidP="0041638A">
      <w:pPr>
        <w:rPr>
          <w:rFonts w:cstheme="minorHAnsi"/>
          <w:sz w:val="24"/>
          <w:szCs w:val="24"/>
        </w:rPr>
      </w:pPr>
      <w:r w:rsidRPr="004C0700">
        <w:rPr>
          <w:rFonts w:cstheme="minorHAnsi"/>
          <w:sz w:val="24"/>
          <w:szCs w:val="24"/>
        </w:rPr>
        <w:t xml:space="preserve">The funding is done through the NIH institutes and centers and we saw how Matchmaker can help identify ICs and program officials in your scientific area.  </w:t>
      </w:r>
    </w:p>
    <w:p w14:paraId="2F77319A" w14:textId="77777777" w:rsidR="0041638A" w:rsidRPr="004C0700" w:rsidRDefault="0041638A" w:rsidP="0041638A">
      <w:pPr>
        <w:rPr>
          <w:rFonts w:cstheme="minorHAnsi"/>
          <w:sz w:val="24"/>
          <w:szCs w:val="24"/>
        </w:rPr>
      </w:pPr>
      <w:r w:rsidRPr="004C0700">
        <w:rPr>
          <w:rFonts w:cstheme="minorHAnsi"/>
          <w:sz w:val="24"/>
          <w:szCs w:val="24"/>
        </w:rPr>
        <w:t>Where do I turn when I need help or advice?</w:t>
      </w:r>
    </w:p>
    <w:p w14:paraId="0AB69D6B" w14:textId="6EE88AF0" w:rsidR="0041638A" w:rsidRPr="004C0700" w:rsidRDefault="0041638A" w:rsidP="0041638A">
      <w:pPr>
        <w:rPr>
          <w:rFonts w:cstheme="minorHAnsi"/>
          <w:sz w:val="24"/>
          <w:szCs w:val="24"/>
        </w:rPr>
      </w:pPr>
      <w:r w:rsidRPr="004C0700">
        <w:rPr>
          <w:rFonts w:cstheme="minorHAnsi"/>
          <w:sz w:val="24"/>
          <w:szCs w:val="24"/>
        </w:rPr>
        <w:t xml:space="preserve">We talked about the 3 players in the NIH Extramural team – the program official, scientific review officer, and </w:t>
      </w:r>
      <w:r w:rsidR="0008704F">
        <w:rPr>
          <w:rFonts w:cstheme="minorHAnsi"/>
          <w:sz w:val="24"/>
          <w:szCs w:val="24"/>
        </w:rPr>
        <w:t xml:space="preserve">the </w:t>
      </w:r>
      <w:r w:rsidRPr="004C0700">
        <w:rPr>
          <w:rFonts w:cstheme="minorHAnsi"/>
          <w:sz w:val="24"/>
          <w:szCs w:val="24"/>
        </w:rPr>
        <w:t>grants management officer.</w:t>
      </w:r>
    </w:p>
    <w:p w14:paraId="1AC1B564" w14:textId="77777777" w:rsidR="0041638A" w:rsidRPr="004C0700" w:rsidRDefault="0041638A" w:rsidP="0041638A">
      <w:pPr>
        <w:rPr>
          <w:rFonts w:cstheme="minorHAnsi"/>
          <w:sz w:val="24"/>
          <w:szCs w:val="24"/>
        </w:rPr>
      </w:pPr>
      <w:r w:rsidRPr="004C0700">
        <w:rPr>
          <w:rFonts w:cstheme="minorHAnsi"/>
          <w:sz w:val="24"/>
          <w:szCs w:val="24"/>
        </w:rPr>
        <w:t>You can also find additional contacts, including the eRA Commons Support Desk on the grants.nih.gov help page and in the contact section of all FOAs.</w:t>
      </w:r>
    </w:p>
    <w:p w14:paraId="728FA908" w14:textId="77777777" w:rsidR="0041638A" w:rsidRPr="004C0700" w:rsidRDefault="0041638A" w:rsidP="0041638A">
      <w:pPr>
        <w:rPr>
          <w:rFonts w:cstheme="minorHAnsi"/>
          <w:sz w:val="24"/>
          <w:szCs w:val="24"/>
        </w:rPr>
      </w:pPr>
      <w:r w:rsidRPr="004C0700">
        <w:rPr>
          <w:rFonts w:cstheme="minorHAnsi"/>
          <w:sz w:val="24"/>
          <w:szCs w:val="24"/>
        </w:rPr>
        <w:t>What opportunities are available and how can I find them?</w:t>
      </w:r>
    </w:p>
    <w:p w14:paraId="0C547BA4" w14:textId="0078E8F1" w:rsidR="0041638A" w:rsidRPr="004C0700" w:rsidRDefault="0041638A" w:rsidP="0041638A">
      <w:pPr>
        <w:rPr>
          <w:rFonts w:cstheme="minorHAnsi"/>
          <w:sz w:val="24"/>
          <w:szCs w:val="24"/>
        </w:rPr>
      </w:pPr>
      <w:r w:rsidRPr="004C0700">
        <w:rPr>
          <w:rFonts w:cstheme="minorHAnsi"/>
          <w:sz w:val="24"/>
          <w:szCs w:val="24"/>
        </w:rPr>
        <w:lastRenderedPageBreak/>
        <w:t>We discussed the different types of FOAs – RFAs, parent announcements, PAs, and NOSIs. And, the programs we offer</w:t>
      </w:r>
      <w:r w:rsidR="0008704F">
        <w:rPr>
          <w:rFonts w:cstheme="minorHAnsi"/>
          <w:sz w:val="24"/>
          <w:szCs w:val="24"/>
        </w:rPr>
        <w:t xml:space="preserve"> – research, career development, </w:t>
      </w:r>
      <w:proofErr w:type="gramStart"/>
      <w:r w:rsidR="0008704F">
        <w:rPr>
          <w:rFonts w:cstheme="minorHAnsi"/>
          <w:sz w:val="24"/>
          <w:szCs w:val="24"/>
        </w:rPr>
        <w:t>training ,</w:t>
      </w:r>
      <w:proofErr w:type="gramEnd"/>
      <w:r w:rsidR="0008704F">
        <w:rPr>
          <w:rFonts w:cstheme="minorHAnsi"/>
          <w:sz w:val="24"/>
          <w:szCs w:val="24"/>
        </w:rPr>
        <w:t xml:space="preserve"> fellowship, project center and resource</w:t>
      </w:r>
      <w:r w:rsidRPr="004C0700">
        <w:rPr>
          <w:rFonts w:cstheme="minorHAnsi"/>
          <w:sz w:val="24"/>
          <w:szCs w:val="24"/>
        </w:rPr>
        <w:t xml:space="preserve">. </w:t>
      </w:r>
      <w:proofErr w:type="gramStart"/>
      <w:r w:rsidRPr="004C0700">
        <w:rPr>
          <w:rFonts w:cstheme="minorHAnsi"/>
          <w:sz w:val="24"/>
          <w:szCs w:val="24"/>
        </w:rPr>
        <w:t>All of</w:t>
      </w:r>
      <w:proofErr w:type="gramEnd"/>
      <w:r w:rsidRPr="004C0700">
        <w:rPr>
          <w:rFonts w:cstheme="minorHAnsi"/>
          <w:sz w:val="24"/>
          <w:szCs w:val="24"/>
        </w:rPr>
        <w:t xml:space="preserve"> </w:t>
      </w:r>
      <w:r w:rsidR="0008704F">
        <w:rPr>
          <w:rFonts w:cstheme="minorHAnsi"/>
          <w:sz w:val="24"/>
          <w:szCs w:val="24"/>
        </w:rPr>
        <w:t>these opportunities</w:t>
      </w:r>
      <w:r w:rsidRPr="004C0700">
        <w:rPr>
          <w:rFonts w:cstheme="minorHAnsi"/>
          <w:sz w:val="24"/>
          <w:szCs w:val="24"/>
        </w:rPr>
        <w:t xml:space="preserve"> can be found in the NIH Guide and Grants.gov.</w:t>
      </w:r>
    </w:p>
    <w:p w14:paraId="0BC67601" w14:textId="77777777" w:rsidR="0041638A" w:rsidRPr="004C0700" w:rsidRDefault="0041638A" w:rsidP="0041638A">
      <w:pPr>
        <w:rPr>
          <w:rFonts w:cstheme="minorHAnsi"/>
          <w:sz w:val="24"/>
          <w:szCs w:val="24"/>
        </w:rPr>
      </w:pPr>
      <w:r w:rsidRPr="004C0700">
        <w:rPr>
          <w:rFonts w:cstheme="minorHAnsi"/>
          <w:sz w:val="24"/>
          <w:szCs w:val="24"/>
        </w:rPr>
        <w:t>What’s the application process &amp; how long does it take?</w:t>
      </w:r>
    </w:p>
    <w:p w14:paraId="57A9AEBA" w14:textId="77777777" w:rsidR="0041638A" w:rsidRPr="004C0700" w:rsidRDefault="0041638A" w:rsidP="0041638A">
      <w:pPr>
        <w:rPr>
          <w:rFonts w:cstheme="minorHAnsi"/>
          <w:sz w:val="24"/>
          <w:szCs w:val="24"/>
        </w:rPr>
      </w:pPr>
      <w:r w:rsidRPr="004C0700">
        <w:rPr>
          <w:rFonts w:cstheme="minorHAnsi"/>
          <w:sz w:val="24"/>
          <w:szCs w:val="24"/>
        </w:rPr>
        <w:t xml:space="preserve">We discussed how it takes a lot of time and planning to apply for funding. At least 6 months ahead of the due date you should be reaching out to NIH and building your internal team and plan. </w:t>
      </w:r>
    </w:p>
    <w:p w14:paraId="23A0E882" w14:textId="398D27F0" w:rsidR="0041638A" w:rsidRPr="004C0700" w:rsidRDefault="0041638A" w:rsidP="0041638A">
      <w:pPr>
        <w:rPr>
          <w:rFonts w:cstheme="minorHAnsi"/>
          <w:sz w:val="24"/>
          <w:szCs w:val="24"/>
        </w:rPr>
      </w:pPr>
      <w:r w:rsidRPr="004C0700">
        <w:rPr>
          <w:rFonts w:cstheme="minorHAnsi"/>
          <w:sz w:val="24"/>
          <w:szCs w:val="24"/>
        </w:rPr>
        <w:t xml:space="preserve">You must complete or confirm your registrations and choose a submission option before you can pull together your application. </w:t>
      </w:r>
    </w:p>
    <w:p w14:paraId="6F0490B3" w14:textId="44D1C42A" w:rsidR="0041638A" w:rsidRPr="004C0700" w:rsidRDefault="0041638A" w:rsidP="0041638A">
      <w:pPr>
        <w:rPr>
          <w:rFonts w:cstheme="minorHAnsi"/>
          <w:sz w:val="24"/>
          <w:szCs w:val="24"/>
        </w:rPr>
      </w:pPr>
      <w:r w:rsidRPr="004C0700">
        <w:rPr>
          <w:rFonts w:cstheme="minorHAnsi"/>
          <w:sz w:val="24"/>
          <w:szCs w:val="24"/>
        </w:rPr>
        <w:t>When writing your application, you must follow</w:t>
      </w:r>
      <w:r w:rsidR="0008704F">
        <w:rPr>
          <w:rFonts w:cstheme="minorHAnsi"/>
          <w:sz w:val="24"/>
          <w:szCs w:val="24"/>
        </w:rPr>
        <w:t xml:space="preserve"> all application instructions in the</w:t>
      </w:r>
      <w:r w:rsidRPr="004C0700">
        <w:rPr>
          <w:rFonts w:cstheme="minorHAnsi"/>
          <w:sz w:val="24"/>
          <w:szCs w:val="24"/>
        </w:rPr>
        <w:t xml:space="preserve"> application guide</w:t>
      </w:r>
      <w:r w:rsidR="0008704F">
        <w:rPr>
          <w:rFonts w:cstheme="minorHAnsi"/>
          <w:sz w:val="24"/>
          <w:szCs w:val="24"/>
        </w:rPr>
        <w:t xml:space="preserve"> the </w:t>
      </w:r>
      <w:r w:rsidRPr="004C0700">
        <w:rPr>
          <w:rFonts w:cstheme="minorHAnsi"/>
          <w:sz w:val="24"/>
          <w:szCs w:val="24"/>
        </w:rPr>
        <w:t>FOA-specific</w:t>
      </w:r>
      <w:r w:rsidR="0008704F">
        <w:rPr>
          <w:rFonts w:cstheme="minorHAnsi"/>
          <w:sz w:val="24"/>
          <w:szCs w:val="24"/>
        </w:rPr>
        <w:t xml:space="preserve"> instructions</w:t>
      </w:r>
      <w:r w:rsidRPr="004C0700">
        <w:rPr>
          <w:rFonts w:cstheme="minorHAnsi"/>
          <w:sz w:val="24"/>
          <w:szCs w:val="24"/>
        </w:rPr>
        <w:t xml:space="preserve"> and any relevant Guide notices. And be sure to address the FOA review criteria in your proposals.</w:t>
      </w:r>
    </w:p>
    <w:p w14:paraId="1D301C30" w14:textId="687741F2" w:rsidR="0041638A" w:rsidRPr="004C0700" w:rsidRDefault="0041638A" w:rsidP="0041638A">
      <w:pPr>
        <w:rPr>
          <w:rFonts w:cstheme="minorHAnsi"/>
          <w:sz w:val="24"/>
          <w:szCs w:val="24"/>
        </w:rPr>
      </w:pPr>
      <w:r w:rsidRPr="004C0700">
        <w:rPr>
          <w:rFonts w:cstheme="minorHAnsi"/>
          <w:sz w:val="24"/>
          <w:szCs w:val="24"/>
        </w:rPr>
        <w:t>An</w:t>
      </w:r>
      <w:r w:rsidR="0008704F">
        <w:rPr>
          <w:rFonts w:cstheme="minorHAnsi"/>
          <w:sz w:val="24"/>
          <w:szCs w:val="24"/>
        </w:rPr>
        <w:t>d</w:t>
      </w:r>
      <w:r w:rsidRPr="004C0700">
        <w:rPr>
          <w:rFonts w:cstheme="minorHAnsi"/>
          <w:sz w:val="24"/>
          <w:szCs w:val="24"/>
        </w:rPr>
        <w:t>, you’ll submit days ahead of the due date to make sure you have time to address any unforeseen issues.</w:t>
      </w:r>
    </w:p>
    <w:p w14:paraId="5C0B6DC5" w14:textId="77777777" w:rsidR="0041638A" w:rsidRPr="004C0700" w:rsidRDefault="0041638A" w:rsidP="0041638A">
      <w:pPr>
        <w:rPr>
          <w:rFonts w:cstheme="minorHAnsi"/>
          <w:sz w:val="24"/>
          <w:szCs w:val="24"/>
        </w:rPr>
      </w:pPr>
      <w:r w:rsidRPr="004C0700">
        <w:rPr>
          <w:rFonts w:cstheme="minorHAnsi"/>
          <w:sz w:val="24"/>
          <w:szCs w:val="24"/>
        </w:rPr>
        <w:t>About 2 weeks after you submit, your referral and review assignment will be available in eRA Commons status.</w:t>
      </w:r>
    </w:p>
    <w:p w14:paraId="3D7EFE66" w14:textId="4229CA57" w:rsidR="0041638A" w:rsidRPr="004C0700" w:rsidRDefault="0041638A" w:rsidP="0041638A">
      <w:pPr>
        <w:rPr>
          <w:rFonts w:cstheme="minorHAnsi"/>
          <w:sz w:val="24"/>
          <w:szCs w:val="24"/>
        </w:rPr>
      </w:pPr>
      <w:r w:rsidRPr="004C0700">
        <w:rPr>
          <w:rFonts w:cstheme="minorHAnsi"/>
          <w:sz w:val="24"/>
          <w:szCs w:val="24"/>
        </w:rPr>
        <w:t>The peer review meeting will take place on the day indicated in eRA Commons. Two-three days after the meeting, the priority score &amp; percentile information will be added to the status</w:t>
      </w:r>
      <w:r w:rsidR="0008704F">
        <w:rPr>
          <w:rFonts w:cstheme="minorHAnsi"/>
          <w:sz w:val="24"/>
          <w:szCs w:val="24"/>
        </w:rPr>
        <w:t>.</w:t>
      </w:r>
      <w:r w:rsidRPr="004C0700">
        <w:rPr>
          <w:rFonts w:cstheme="minorHAnsi"/>
          <w:sz w:val="24"/>
          <w:szCs w:val="24"/>
        </w:rPr>
        <w:t xml:space="preserve"> </w:t>
      </w:r>
      <w:proofErr w:type="gramStart"/>
      <w:r w:rsidRPr="004C0700">
        <w:rPr>
          <w:rFonts w:cstheme="minorHAnsi"/>
          <w:sz w:val="24"/>
          <w:szCs w:val="24"/>
        </w:rPr>
        <w:t>And</w:t>
      </w:r>
      <w:proofErr w:type="gramEnd"/>
      <w:r w:rsidRPr="004C0700">
        <w:rPr>
          <w:rFonts w:cstheme="minorHAnsi"/>
          <w:sz w:val="24"/>
          <w:szCs w:val="24"/>
        </w:rPr>
        <w:t xml:space="preserve"> the summary statement will follow about 1 month after review. </w:t>
      </w:r>
    </w:p>
    <w:p w14:paraId="4BF2751B" w14:textId="576FC5C0" w:rsidR="0041638A" w:rsidRPr="004C0700" w:rsidRDefault="0041638A" w:rsidP="0041638A">
      <w:pPr>
        <w:rPr>
          <w:rFonts w:cstheme="minorHAnsi"/>
          <w:sz w:val="24"/>
          <w:szCs w:val="24"/>
        </w:rPr>
      </w:pPr>
      <w:r w:rsidRPr="004C0700">
        <w:rPr>
          <w:rFonts w:cstheme="minorHAnsi"/>
          <w:sz w:val="24"/>
          <w:szCs w:val="24"/>
        </w:rPr>
        <w:t xml:space="preserve">Peer review </w:t>
      </w:r>
      <w:r w:rsidR="0008704F">
        <w:rPr>
          <w:rFonts w:cstheme="minorHAnsi"/>
          <w:sz w:val="24"/>
          <w:szCs w:val="24"/>
        </w:rPr>
        <w:t>wa</w:t>
      </w:r>
      <w:r w:rsidRPr="004C0700">
        <w:rPr>
          <w:rFonts w:cstheme="minorHAnsi"/>
          <w:sz w:val="24"/>
          <w:szCs w:val="24"/>
        </w:rPr>
        <w:t xml:space="preserve">s our first level of review. The second level </w:t>
      </w:r>
      <w:r w:rsidR="0008704F">
        <w:rPr>
          <w:rFonts w:cstheme="minorHAnsi"/>
          <w:sz w:val="24"/>
          <w:szCs w:val="24"/>
        </w:rPr>
        <w:t>wa</w:t>
      </w:r>
      <w:r w:rsidRPr="004C0700">
        <w:rPr>
          <w:rFonts w:cstheme="minorHAnsi"/>
          <w:sz w:val="24"/>
          <w:szCs w:val="24"/>
        </w:rPr>
        <w:t xml:space="preserve">s council where funding recommendations are made. Following </w:t>
      </w:r>
      <w:proofErr w:type="gramStart"/>
      <w:r w:rsidRPr="004C0700">
        <w:rPr>
          <w:rFonts w:cstheme="minorHAnsi"/>
          <w:sz w:val="24"/>
          <w:szCs w:val="24"/>
        </w:rPr>
        <w:t>council</w:t>
      </w:r>
      <w:proofErr w:type="gramEnd"/>
      <w:r w:rsidRPr="004C0700">
        <w:rPr>
          <w:rFonts w:cstheme="minorHAnsi"/>
          <w:sz w:val="24"/>
          <w:szCs w:val="24"/>
        </w:rPr>
        <w:t xml:space="preserve"> the IC director makes final funding decisions. </w:t>
      </w:r>
    </w:p>
    <w:p w14:paraId="2F8375C9" w14:textId="77777777" w:rsidR="0041638A" w:rsidRPr="004C0700" w:rsidRDefault="0041638A" w:rsidP="0041638A">
      <w:pPr>
        <w:rPr>
          <w:rFonts w:cstheme="minorHAnsi"/>
          <w:sz w:val="24"/>
          <w:szCs w:val="24"/>
        </w:rPr>
      </w:pPr>
      <w:r w:rsidRPr="004C0700">
        <w:rPr>
          <w:rFonts w:cstheme="minorHAnsi"/>
          <w:sz w:val="24"/>
          <w:szCs w:val="24"/>
        </w:rPr>
        <w:t xml:space="preserve">If selected for </w:t>
      </w:r>
      <w:proofErr w:type="gramStart"/>
      <w:r w:rsidRPr="004C0700">
        <w:rPr>
          <w:rFonts w:cstheme="minorHAnsi"/>
          <w:sz w:val="24"/>
          <w:szCs w:val="24"/>
        </w:rPr>
        <w:t>funding</w:t>
      </w:r>
      <w:proofErr w:type="gramEnd"/>
      <w:r w:rsidRPr="004C0700">
        <w:rPr>
          <w:rFonts w:cstheme="minorHAnsi"/>
          <w:sz w:val="24"/>
          <w:szCs w:val="24"/>
        </w:rPr>
        <w:t xml:space="preserve"> you’ll receive the notice of award which will be approximately 9 months after your application due date.</w:t>
      </w:r>
    </w:p>
    <w:p w14:paraId="614A65DA" w14:textId="5B68D0F6" w:rsidR="0041638A" w:rsidRPr="004C0700" w:rsidRDefault="0041638A" w:rsidP="0041638A">
      <w:pPr>
        <w:rPr>
          <w:rFonts w:cstheme="minorHAnsi"/>
          <w:sz w:val="24"/>
          <w:szCs w:val="24"/>
        </w:rPr>
      </w:pPr>
      <w:r w:rsidRPr="004C0700">
        <w:rPr>
          <w:rFonts w:cstheme="minorHAnsi"/>
          <w:sz w:val="24"/>
          <w:szCs w:val="24"/>
        </w:rPr>
        <w:t>Post-award monitoring and reporting are carried out through the duration of the award.</w:t>
      </w:r>
      <w:r w:rsidR="0008704F">
        <w:rPr>
          <w:rFonts w:cstheme="minorHAnsi"/>
          <w:sz w:val="24"/>
          <w:szCs w:val="24"/>
        </w:rPr>
        <w:t xml:space="preserve"> And that is the </w:t>
      </w:r>
      <w:proofErr w:type="gramStart"/>
      <w:r w:rsidR="0008704F">
        <w:rPr>
          <w:rFonts w:cstheme="minorHAnsi"/>
          <w:sz w:val="24"/>
          <w:szCs w:val="24"/>
        </w:rPr>
        <w:t>life-cycle</w:t>
      </w:r>
      <w:proofErr w:type="gramEnd"/>
      <w:r w:rsidR="0008704F">
        <w:rPr>
          <w:rFonts w:cstheme="minorHAnsi"/>
          <w:sz w:val="24"/>
          <w:szCs w:val="24"/>
        </w:rPr>
        <w:t xml:space="preserve"> of your application or grant.</w:t>
      </w:r>
      <w:r w:rsidRPr="004C0700">
        <w:rPr>
          <w:rFonts w:cstheme="minorHAnsi"/>
          <w:sz w:val="24"/>
          <w:szCs w:val="24"/>
        </w:rPr>
        <w:t xml:space="preserve"> </w:t>
      </w:r>
    </w:p>
    <w:p w14:paraId="2A93903D" w14:textId="0DBCA5CA" w:rsidR="0041638A" w:rsidRPr="004C0700" w:rsidRDefault="0041638A" w:rsidP="0041638A">
      <w:pPr>
        <w:rPr>
          <w:rFonts w:cstheme="minorHAnsi"/>
          <w:sz w:val="24"/>
          <w:szCs w:val="24"/>
        </w:rPr>
      </w:pPr>
      <w:r w:rsidRPr="004C0700">
        <w:rPr>
          <w:rFonts w:cstheme="minorHAnsi"/>
          <w:sz w:val="24"/>
          <w:szCs w:val="24"/>
        </w:rPr>
        <w:t>One final thought</w:t>
      </w:r>
      <w:r w:rsidR="0008704F">
        <w:rPr>
          <w:rFonts w:cstheme="minorHAnsi"/>
          <w:sz w:val="24"/>
          <w:szCs w:val="24"/>
        </w:rPr>
        <w:t xml:space="preserve"> before we close out this formal presentation.</w:t>
      </w:r>
    </w:p>
    <w:p w14:paraId="0B118F00" w14:textId="544A0FE2" w:rsidR="0041638A" w:rsidRPr="004C0700" w:rsidRDefault="0008704F" w:rsidP="0041638A">
      <w:pPr>
        <w:rPr>
          <w:rFonts w:cstheme="minorHAnsi"/>
          <w:sz w:val="24"/>
          <w:szCs w:val="24"/>
        </w:rPr>
      </w:pPr>
      <w:r>
        <w:rPr>
          <w:rFonts w:cstheme="minorHAnsi"/>
          <w:sz w:val="24"/>
          <w:szCs w:val="24"/>
        </w:rPr>
        <w:t>I encourage you to check</w:t>
      </w:r>
      <w:r w:rsidR="0041638A" w:rsidRPr="004C0700">
        <w:rPr>
          <w:rFonts w:cstheme="minorHAnsi"/>
          <w:sz w:val="24"/>
          <w:szCs w:val="24"/>
        </w:rPr>
        <w:t xml:space="preserve"> out the News &amp; Events section of our website. It has links to our “Open Mike” blog, NIH Extramural Nexus newsletter, listservs, You</w:t>
      </w:r>
      <w:r>
        <w:rPr>
          <w:rFonts w:cstheme="minorHAnsi"/>
          <w:sz w:val="24"/>
          <w:szCs w:val="24"/>
        </w:rPr>
        <w:t>T</w:t>
      </w:r>
      <w:r w:rsidR="0041638A" w:rsidRPr="004C0700">
        <w:rPr>
          <w:rFonts w:cstheme="minorHAnsi"/>
          <w:sz w:val="24"/>
          <w:szCs w:val="24"/>
        </w:rPr>
        <w:t>ube channel, podcasts, and social media.</w:t>
      </w:r>
    </w:p>
    <w:p w14:paraId="386F999D" w14:textId="385031FC" w:rsidR="008F4FC7" w:rsidRPr="004C0700" w:rsidRDefault="00C642B4">
      <w:pPr>
        <w:rPr>
          <w:rFonts w:cstheme="minorHAnsi"/>
          <w:sz w:val="24"/>
          <w:szCs w:val="24"/>
        </w:rPr>
      </w:pPr>
      <w:r w:rsidRPr="004C0700">
        <w:rPr>
          <w:rFonts w:cstheme="minorHAnsi"/>
          <w:sz w:val="24"/>
          <w:szCs w:val="24"/>
        </w:rPr>
        <w:t>You can always count on change</w:t>
      </w:r>
      <w:r w:rsidR="0041638A" w:rsidRPr="004C0700">
        <w:rPr>
          <w:rFonts w:cstheme="minorHAnsi"/>
          <w:sz w:val="24"/>
          <w:szCs w:val="24"/>
        </w:rPr>
        <w:t>. It’s important to keep informed.</w:t>
      </w:r>
      <w:bookmarkStart w:id="0" w:name="_GoBack"/>
      <w:bookmarkEnd w:id="0"/>
    </w:p>
    <w:sectPr w:rsidR="008F4FC7" w:rsidRPr="004C0700" w:rsidSect="004C0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910"/>
    <w:multiLevelType w:val="hybridMultilevel"/>
    <w:tmpl w:val="B7A261C8"/>
    <w:lvl w:ilvl="0" w:tplc="94CA77A8">
      <w:start w:val="1"/>
      <w:numFmt w:val="bullet"/>
      <w:lvlText w:val="•"/>
      <w:lvlJc w:val="left"/>
      <w:pPr>
        <w:tabs>
          <w:tab w:val="num" w:pos="720"/>
        </w:tabs>
        <w:ind w:left="720" w:hanging="360"/>
      </w:pPr>
      <w:rPr>
        <w:rFonts w:ascii="Arial" w:hAnsi="Arial" w:hint="default"/>
      </w:rPr>
    </w:lvl>
    <w:lvl w:ilvl="1" w:tplc="E4D8C7C0" w:tentative="1">
      <w:start w:val="1"/>
      <w:numFmt w:val="bullet"/>
      <w:lvlText w:val="•"/>
      <w:lvlJc w:val="left"/>
      <w:pPr>
        <w:tabs>
          <w:tab w:val="num" w:pos="1440"/>
        </w:tabs>
        <w:ind w:left="1440" w:hanging="360"/>
      </w:pPr>
      <w:rPr>
        <w:rFonts w:ascii="Arial" w:hAnsi="Arial" w:hint="default"/>
      </w:rPr>
    </w:lvl>
    <w:lvl w:ilvl="2" w:tplc="CC2EB846" w:tentative="1">
      <w:start w:val="1"/>
      <w:numFmt w:val="bullet"/>
      <w:lvlText w:val="•"/>
      <w:lvlJc w:val="left"/>
      <w:pPr>
        <w:tabs>
          <w:tab w:val="num" w:pos="2160"/>
        </w:tabs>
        <w:ind w:left="2160" w:hanging="360"/>
      </w:pPr>
      <w:rPr>
        <w:rFonts w:ascii="Arial" w:hAnsi="Arial" w:hint="default"/>
      </w:rPr>
    </w:lvl>
    <w:lvl w:ilvl="3" w:tplc="CDD86F96" w:tentative="1">
      <w:start w:val="1"/>
      <w:numFmt w:val="bullet"/>
      <w:lvlText w:val="•"/>
      <w:lvlJc w:val="left"/>
      <w:pPr>
        <w:tabs>
          <w:tab w:val="num" w:pos="2880"/>
        </w:tabs>
        <w:ind w:left="2880" w:hanging="360"/>
      </w:pPr>
      <w:rPr>
        <w:rFonts w:ascii="Arial" w:hAnsi="Arial" w:hint="default"/>
      </w:rPr>
    </w:lvl>
    <w:lvl w:ilvl="4" w:tplc="496070E4" w:tentative="1">
      <w:start w:val="1"/>
      <w:numFmt w:val="bullet"/>
      <w:lvlText w:val="•"/>
      <w:lvlJc w:val="left"/>
      <w:pPr>
        <w:tabs>
          <w:tab w:val="num" w:pos="3600"/>
        </w:tabs>
        <w:ind w:left="3600" w:hanging="360"/>
      </w:pPr>
      <w:rPr>
        <w:rFonts w:ascii="Arial" w:hAnsi="Arial" w:hint="default"/>
      </w:rPr>
    </w:lvl>
    <w:lvl w:ilvl="5" w:tplc="435ED26A" w:tentative="1">
      <w:start w:val="1"/>
      <w:numFmt w:val="bullet"/>
      <w:lvlText w:val="•"/>
      <w:lvlJc w:val="left"/>
      <w:pPr>
        <w:tabs>
          <w:tab w:val="num" w:pos="4320"/>
        </w:tabs>
        <w:ind w:left="4320" w:hanging="360"/>
      </w:pPr>
      <w:rPr>
        <w:rFonts w:ascii="Arial" w:hAnsi="Arial" w:hint="default"/>
      </w:rPr>
    </w:lvl>
    <w:lvl w:ilvl="6" w:tplc="EADA5D36" w:tentative="1">
      <w:start w:val="1"/>
      <w:numFmt w:val="bullet"/>
      <w:lvlText w:val="•"/>
      <w:lvlJc w:val="left"/>
      <w:pPr>
        <w:tabs>
          <w:tab w:val="num" w:pos="5040"/>
        </w:tabs>
        <w:ind w:left="5040" w:hanging="360"/>
      </w:pPr>
      <w:rPr>
        <w:rFonts w:ascii="Arial" w:hAnsi="Arial" w:hint="default"/>
      </w:rPr>
    </w:lvl>
    <w:lvl w:ilvl="7" w:tplc="75B05F8A" w:tentative="1">
      <w:start w:val="1"/>
      <w:numFmt w:val="bullet"/>
      <w:lvlText w:val="•"/>
      <w:lvlJc w:val="left"/>
      <w:pPr>
        <w:tabs>
          <w:tab w:val="num" w:pos="5760"/>
        </w:tabs>
        <w:ind w:left="5760" w:hanging="360"/>
      </w:pPr>
      <w:rPr>
        <w:rFonts w:ascii="Arial" w:hAnsi="Arial" w:hint="default"/>
      </w:rPr>
    </w:lvl>
    <w:lvl w:ilvl="8" w:tplc="C9A431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320338"/>
    <w:multiLevelType w:val="hybridMultilevel"/>
    <w:tmpl w:val="6E4E4A2E"/>
    <w:lvl w:ilvl="0" w:tplc="4F14389A">
      <w:start w:val="1"/>
      <w:numFmt w:val="bullet"/>
      <w:lvlText w:val="•"/>
      <w:lvlJc w:val="left"/>
      <w:pPr>
        <w:tabs>
          <w:tab w:val="num" w:pos="720"/>
        </w:tabs>
        <w:ind w:left="720" w:hanging="360"/>
      </w:pPr>
      <w:rPr>
        <w:rFonts w:ascii="Arial" w:hAnsi="Arial" w:hint="default"/>
      </w:rPr>
    </w:lvl>
    <w:lvl w:ilvl="1" w:tplc="CE52DDAA" w:tentative="1">
      <w:start w:val="1"/>
      <w:numFmt w:val="bullet"/>
      <w:lvlText w:val="•"/>
      <w:lvlJc w:val="left"/>
      <w:pPr>
        <w:tabs>
          <w:tab w:val="num" w:pos="1440"/>
        </w:tabs>
        <w:ind w:left="1440" w:hanging="360"/>
      </w:pPr>
      <w:rPr>
        <w:rFonts w:ascii="Arial" w:hAnsi="Arial" w:hint="default"/>
      </w:rPr>
    </w:lvl>
    <w:lvl w:ilvl="2" w:tplc="7312E2BA" w:tentative="1">
      <w:start w:val="1"/>
      <w:numFmt w:val="bullet"/>
      <w:lvlText w:val="•"/>
      <w:lvlJc w:val="left"/>
      <w:pPr>
        <w:tabs>
          <w:tab w:val="num" w:pos="2160"/>
        </w:tabs>
        <w:ind w:left="2160" w:hanging="360"/>
      </w:pPr>
      <w:rPr>
        <w:rFonts w:ascii="Arial" w:hAnsi="Arial" w:hint="default"/>
      </w:rPr>
    </w:lvl>
    <w:lvl w:ilvl="3" w:tplc="B38EC6DC" w:tentative="1">
      <w:start w:val="1"/>
      <w:numFmt w:val="bullet"/>
      <w:lvlText w:val="•"/>
      <w:lvlJc w:val="left"/>
      <w:pPr>
        <w:tabs>
          <w:tab w:val="num" w:pos="2880"/>
        </w:tabs>
        <w:ind w:left="2880" w:hanging="360"/>
      </w:pPr>
      <w:rPr>
        <w:rFonts w:ascii="Arial" w:hAnsi="Arial" w:hint="default"/>
      </w:rPr>
    </w:lvl>
    <w:lvl w:ilvl="4" w:tplc="A030F77E" w:tentative="1">
      <w:start w:val="1"/>
      <w:numFmt w:val="bullet"/>
      <w:lvlText w:val="•"/>
      <w:lvlJc w:val="left"/>
      <w:pPr>
        <w:tabs>
          <w:tab w:val="num" w:pos="3600"/>
        </w:tabs>
        <w:ind w:left="3600" w:hanging="360"/>
      </w:pPr>
      <w:rPr>
        <w:rFonts w:ascii="Arial" w:hAnsi="Arial" w:hint="default"/>
      </w:rPr>
    </w:lvl>
    <w:lvl w:ilvl="5" w:tplc="23EEE650" w:tentative="1">
      <w:start w:val="1"/>
      <w:numFmt w:val="bullet"/>
      <w:lvlText w:val="•"/>
      <w:lvlJc w:val="left"/>
      <w:pPr>
        <w:tabs>
          <w:tab w:val="num" w:pos="4320"/>
        </w:tabs>
        <w:ind w:left="4320" w:hanging="360"/>
      </w:pPr>
      <w:rPr>
        <w:rFonts w:ascii="Arial" w:hAnsi="Arial" w:hint="default"/>
      </w:rPr>
    </w:lvl>
    <w:lvl w:ilvl="6" w:tplc="0F06A87C" w:tentative="1">
      <w:start w:val="1"/>
      <w:numFmt w:val="bullet"/>
      <w:lvlText w:val="•"/>
      <w:lvlJc w:val="left"/>
      <w:pPr>
        <w:tabs>
          <w:tab w:val="num" w:pos="5040"/>
        </w:tabs>
        <w:ind w:left="5040" w:hanging="360"/>
      </w:pPr>
      <w:rPr>
        <w:rFonts w:ascii="Arial" w:hAnsi="Arial" w:hint="default"/>
      </w:rPr>
    </w:lvl>
    <w:lvl w:ilvl="7" w:tplc="185AB722" w:tentative="1">
      <w:start w:val="1"/>
      <w:numFmt w:val="bullet"/>
      <w:lvlText w:val="•"/>
      <w:lvlJc w:val="left"/>
      <w:pPr>
        <w:tabs>
          <w:tab w:val="num" w:pos="5760"/>
        </w:tabs>
        <w:ind w:left="5760" w:hanging="360"/>
      </w:pPr>
      <w:rPr>
        <w:rFonts w:ascii="Arial" w:hAnsi="Arial" w:hint="default"/>
      </w:rPr>
    </w:lvl>
    <w:lvl w:ilvl="8" w:tplc="4858CC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C65F22"/>
    <w:multiLevelType w:val="hybridMultilevel"/>
    <w:tmpl w:val="ABF8B370"/>
    <w:lvl w:ilvl="0" w:tplc="7A0C85B2">
      <w:start w:val="1"/>
      <w:numFmt w:val="bullet"/>
      <w:lvlText w:val="•"/>
      <w:lvlJc w:val="left"/>
      <w:pPr>
        <w:tabs>
          <w:tab w:val="num" w:pos="720"/>
        </w:tabs>
        <w:ind w:left="720" w:hanging="360"/>
      </w:pPr>
      <w:rPr>
        <w:rFonts w:ascii="Arial" w:hAnsi="Arial" w:hint="default"/>
      </w:rPr>
    </w:lvl>
    <w:lvl w:ilvl="1" w:tplc="A4747772" w:tentative="1">
      <w:start w:val="1"/>
      <w:numFmt w:val="bullet"/>
      <w:lvlText w:val="•"/>
      <w:lvlJc w:val="left"/>
      <w:pPr>
        <w:tabs>
          <w:tab w:val="num" w:pos="1440"/>
        </w:tabs>
        <w:ind w:left="1440" w:hanging="360"/>
      </w:pPr>
      <w:rPr>
        <w:rFonts w:ascii="Arial" w:hAnsi="Arial" w:hint="default"/>
      </w:rPr>
    </w:lvl>
    <w:lvl w:ilvl="2" w:tplc="F3082BF6" w:tentative="1">
      <w:start w:val="1"/>
      <w:numFmt w:val="bullet"/>
      <w:lvlText w:val="•"/>
      <w:lvlJc w:val="left"/>
      <w:pPr>
        <w:tabs>
          <w:tab w:val="num" w:pos="2160"/>
        </w:tabs>
        <w:ind w:left="2160" w:hanging="360"/>
      </w:pPr>
      <w:rPr>
        <w:rFonts w:ascii="Arial" w:hAnsi="Arial" w:hint="default"/>
      </w:rPr>
    </w:lvl>
    <w:lvl w:ilvl="3" w:tplc="EBF6D674" w:tentative="1">
      <w:start w:val="1"/>
      <w:numFmt w:val="bullet"/>
      <w:lvlText w:val="•"/>
      <w:lvlJc w:val="left"/>
      <w:pPr>
        <w:tabs>
          <w:tab w:val="num" w:pos="2880"/>
        </w:tabs>
        <w:ind w:left="2880" w:hanging="360"/>
      </w:pPr>
      <w:rPr>
        <w:rFonts w:ascii="Arial" w:hAnsi="Arial" w:hint="default"/>
      </w:rPr>
    </w:lvl>
    <w:lvl w:ilvl="4" w:tplc="B7362A12" w:tentative="1">
      <w:start w:val="1"/>
      <w:numFmt w:val="bullet"/>
      <w:lvlText w:val="•"/>
      <w:lvlJc w:val="left"/>
      <w:pPr>
        <w:tabs>
          <w:tab w:val="num" w:pos="3600"/>
        </w:tabs>
        <w:ind w:left="3600" w:hanging="360"/>
      </w:pPr>
      <w:rPr>
        <w:rFonts w:ascii="Arial" w:hAnsi="Arial" w:hint="default"/>
      </w:rPr>
    </w:lvl>
    <w:lvl w:ilvl="5" w:tplc="46F80F3E" w:tentative="1">
      <w:start w:val="1"/>
      <w:numFmt w:val="bullet"/>
      <w:lvlText w:val="•"/>
      <w:lvlJc w:val="left"/>
      <w:pPr>
        <w:tabs>
          <w:tab w:val="num" w:pos="4320"/>
        </w:tabs>
        <w:ind w:left="4320" w:hanging="360"/>
      </w:pPr>
      <w:rPr>
        <w:rFonts w:ascii="Arial" w:hAnsi="Arial" w:hint="default"/>
      </w:rPr>
    </w:lvl>
    <w:lvl w:ilvl="6" w:tplc="3230D052" w:tentative="1">
      <w:start w:val="1"/>
      <w:numFmt w:val="bullet"/>
      <w:lvlText w:val="•"/>
      <w:lvlJc w:val="left"/>
      <w:pPr>
        <w:tabs>
          <w:tab w:val="num" w:pos="5040"/>
        </w:tabs>
        <w:ind w:left="5040" w:hanging="360"/>
      </w:pPr>
      <w:rPr>
        <w:rFonts w:ascii="Arial" w:hAnsi="Arial" w:hint="default"/>
      </w:rPr>
    </w:lvl>
    <w:lvl w:ilvl="7" w:tplc="7400BAF2" w:tentative="1">
      <w:start w:val="1"/>
      <w:numFmt w:val="bullet"/>
      <w:lvlText w:val="•"/>
      <w:lvlJc w:val="left"/>
      <w:pPr>
        <w:tabs>
          <w:tab w:val="num" w:pos="5760"/>
        </w:tabs>
        <w:ind w:left="5760" w:hanging="360"/>
      </w:pPr>
      <w:rPr>
        <w:rFonts w:ascii="Arial" w:hAnsi="Arial" w:hint="default"/>
      </w:rPr>
    </w:lvl>
    <w:lvl w:ilvl="8" w:tplc="64A465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D35F4"/>
    <w:multiLevelType w:val="hybridMultilevel"/>
    <w:tmpl w:val="11ECD67E"/>
    <w:lvl w:ilvl="0" w:tplc="5A04C8FE">
      <w:start w:val="1"/>
      <w:numFmt w:val="bullet"/>
      <w:lvlText w:val="•"/>
      <w:lvlJc w:val="left"/>
      <w:pPr>
        <w:tabs>
          <w:tab w:val="num" w:pos="720"/>
        </w:tabs>
        <w:ind w:left="720" w:hanging="360"/>
      </w:pPr>
      <w:rPr>
        <w:rFonts w:ascii="Arial" w:hAnsi="Arial" w:hint="default"/>
      </w:rPr>
    </w:lvl>
    <w:lvl w:ilvl="1" w:tplc="331C4102" w:tentative="1">
      <w:start w:val="1"/>
      <w:numFmt w:val="bullet"/>
      <w:lvlText w:val="•"/>
      <w:lvlJc w:val="left"/>
      <w:pPr>
        <w:tabs>
          <w:tab w:val="num" w:pos="1440"/>
        </w:tabs>
        <w:ind w:left="1440" w:hanging="360"/>
      </w:pPr>
      <w:rPr>
        <w:rFonts w:ascii="Arial" w:hAnsi="Arial" w:hint="default"/>
      </w:rPr>
    </w:lvl>
    <w:lvl w:ilvl="2" w:tplc="4D46D128" w:tentative="1">
      <w:start w:val="1"/>
      <w:numFmt w:val="bullet"/>
      <w:lvlText w:val="•"/>
      <w:lvlJc w:val="left"/>
      <w:pPr>
        <w:tabs>
          <w:tab w:val="num" w:pos="2160"/>
        </w:tabs>
        <w:ind w:left="2160" w:hanging="360"/>
      </w:pPr>
      <w:rPr>
        <w:rFonts w:ascii="Arial" w:hAnsi="Arial" w:hint="default"/>
      </w:rPr>
    </w:lvl>
    <w:lvl w:ilvl="3" w:tplc="9878DABA" w:tentative="1">
      <w:start w:val="1"/>
      <w:numFmt w:val="bullet"/>
      <w:lvlText w:val="•"/>
      <w:lvlJc w:val="left"/>
      <w:pPr>
        <w:tabs>
          <w:tab w:val="num" w:pos="2880"/>
        </w:tabs>
        <w:ind w:left="2880" w:hanging="360"/>
      </w:pPr>
      <w:rPr>
        <w:rFonts w:ascii="Arial" w:hAnsi="Arial" w:hint="default"/>
      </w:rPr>
    </w:lvl>
    <w:lvl w:ilvl="4" w:tplc="C0E80224" w:tentative="1">
      <w:start w:val="1"/>
      <w:numFmt w:val="bullet"/>
      <w:lvlText w:val="•"/>
      <w:lvlJc w:val="left"/>
      <w:pPr>
        <w:tabs>
          <w:tab w:val="num" w:pos="3600"/>
        </w:tabs>
        <w:ind w:left="3600" w:hanging="360"/>
      </w:pPr>
      <w:rPr>
        <w:rFonts w:ascii="Arial" w:hAnsi="Arial" w:hint="default"/>
      </w:rPr>
    </w:lvl>
    <w:lvl w:ilvl="5" w:tplc="723279CA" w:tentative="1">
      <w:start w:val="1"/>
      <w:numFmt w:val="bullet"/>
      <w:lvlText w:val="•"/>
      <w:lvlJc w:val="left"/>
      <w:pPr>
        <w:tabs>
          <w:tab w:val="num" w:pos="4320"/>
        </w:tabs>
        <w:ind w:left="4320" w:hanging="360"/>
      </w:pPr>
      <w:rPr>
        <w:rFonts w:ascii="Arial" w:hAnsi="Arial" w:hint="default"/>
      </w:rPr>
    </w:lvl>
    <w:lvl w:ilvl="6" w:tplc="D6B0CCBC" w:tentative="1">
      <w:start w:val="1"/>
      <w:numFmt w:val="bullet"/>
      <w:lvlText w:val="•"/>
      <w:lvlJc w:val="left"/>
      <w:pPr>
        <w:tabs>
          <w:tab w:val="num" w:pos="5040"/>
        </w:tabs>
        <w:ind w:left="5040" w:hanging="360"/>
      </w:pPr>
      <w:rPr>
        <w:rFonts w:ascii="Arial" w:hAnsi="Arial" w:hint="default"/>
      </w:rPr>
    </w:lvl>
    <w:lvl w:ilvl="7" w:tplc="D8B05EFA" w:tentative="1">
      <w:start w:val="1"/>
      <w:numFmt w:val="bullet"/>
      <w:lvlText w:val="•"/>
      <w:lvlJc w:val="left"/>
      <w:pPr>
        <w:tabs>
          <w:tab w:val="num" w:pos="5760"/>
        </w:tabs>
        <w:ind w:left="5760" w:hanging="360"/>
      </w:pPr>
      <w:rPr>
        <w:rFonts w:ascii="Arial" w:hAnsi="Arial" w:hint="default"/>
      </w:rPr>
    </w:lvl>
    <w:lvl w:ilvl="8" w:tplc="1CE4C7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EF0F67"/>
    <w:multiLevelType w:val="hybridMultilevel"/>
    <w:tmpl w:val="119839A6"/>
    <w:lvl w:ilvl="0" w:tplc="DF16E64E">
      <w:start w:val="1"/>
      <w:numFmt w:val="bullet"/>
      <w:lvlText w:val="•"/>
      <w:lvlJc w:val="left"/>
      <w:pPr>
        <w:tabs>
          <w:tab w:val="num" w:pos="720"/>
        </w:tabs>
        <w:ind w:left="720" w:hanging="360"/>
      </w:pPr>
      <w:rPr>
        <w:rFonts w:ascii="Arial" w:hAnsi="Arial" w:hint="default"/>
      </w:rPr>
    </w:lvl>
    <w:lvl w:ilvl="1" w:tplc="FC20EDB2">
      <w:start w:val="1"/>
      <w:numFmt w:val="bullet"/>
      <w:lvlText w:val="•"/>
      <w:lvlJc w:val="left"/>
      <w:pPr>
        <w:tabs>
          <w:tab w:val="num" w:pos="1440"/>
        </w:tabs>
        <w:ind w:left="1440" w:hanging="360"/>
      </w:pPr>
      <w:rPr>
        <w:rFonts w:ascii="Arial" w:hAnsi="Arial" w:hint="default"/>
      </w:rPr>
    </w:lvl>
    <w:lvl w:ilvl="2" w:tplc="51800F96" w:tentative="1">
      <w:start w:val="1"/>
      <w:numFmt w:val="bullet"/>
      <w:lvlText w:val="•"/>
      <w:lvlJc w:val="left"/>
      <w:pPr>
        <w:tabs>
          <w:tab w:val="num" w:pos="2160"/>
        </w:tabs>
        <w:ind w:left="2160" w:hanging="360"/>
      </w:pPr>
      <w:rPr>
        <w:rFonts w:ascii="Arial" w:hAnsi="Arial" w:hint="default"/>
      </w:rPr>
    </w:lvl>
    <w:lvl w:ilvl="3" w:tplc="685642BE" w:tentative="1">
      <w:start w:val="1"/>
      <w:numFmt w:val="bullet"/>
      <w:lvlText w:val="•"/>
      <w:lvlJc w:val="left"/>
      <w:pPr>
        <w:tabs>
          <w:tab w:val="num" w:pos="2880"/>
        </w:tabs>
        <w:ind w:left="2880" w:hanging="360"/>
      </w:pPr>
      <w:rPr>
        <w:rFonts w:ascii="Arial" w:hAnsi="Arial" w:hint="default"/>
      </w:rPr>
    </w:lvl>
    <w:lvl w:ilvl="4" w:tplc="BD609C02" w:tentative="1">
      <w:start w:val="1"/>
      <w:numFmt w:val="bullet"/>
      <w:lvlText w:val="•"/>
      <w:lvlJc w:val="left"/>
      <w:pPr>
        <w:tabs>
          <w:tab w:val="num" w:pos="3600"/>
        </w:tabs>
        <w:ind w:left="3600" w:hanging="360"/>
      </w:pPr>
      <w:rPr>
        <w:rFonts w:ascii="Arial" w:hAnsi="Arial" w:hint="default"/>
      </w:rPr>
    </w:lvl>
    <w:lvl w:ilvl="5" w:tplc="9CBA3652" w:tentative="1">
      <w:start w:val="1"/>
      <w:numFmt w:val="bullet"/>
      <w:lvlText w:val="•"/>
      <w:lvlJc w:val="left"/>
      <w:pPr>
        <w:tabs>
          <w:tab w:val="num" w:pos="4320"/>
        </w:tabs>
        <w:ind w:left="4320" w:hanging="360"/>
      </w:pPr>
      <w:rPr>
        <w:rFonts w:ascii="Arial" w:hAnsi="Arial" w:hint="default"/>
      </w:rPr>
    </w:lvl>
    <w:lvl w:ilvl="6" w:tplc="5A502B8E" w:tentative="1">
      <w:start w:val="1"/>
      <w:numFmt w:val="bullet"/>
      <w:lvlText w:val="•"/>
      <w:lvlJc w:val="left"/>
      <w:pPr>
        <w:tabs>
          <w:tab w:val="num" w:pos="5040"/>
        </w:tabs>
        <w:ind w:left="5040" w:hanging="360"/>
      </w:pPr>
      <w:rPr>
        <w:rFonts w:ascii="Arial" w:hAnsi="Arial" w:hint="default"/>
      </w:rPr>
    </w:lvl>
    <w:lvl w:ilvl="7" w:tplc="34343A9C" w:tentative="1">
      <w:start w:val="1"/>
      <w:numFmt w:val="bullet"/>
      <w:lvlText w:val="•"/>
      <w:lvlJc w:val="left"/>
      <w:pPr>
        <w:tabs>
          <w:tab w:val="num" w:pos="5760"/>
        </w:tabs>
        <w:ind w:left="5760" w:hanging="360"/>
      </w:pPr>
      <w:rPr>
        <w:rFonts w:ascii="Arial" w:hAnsi="Arial" w:hint="default"/>
      </w:rPr>
    </w:lvl>
    <w:lvl w:ilvl="8" w:tplc="C102E3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5C2096"/>
    <w:multiLevelType w:val="hybridMultilevel"/>
    <w:tmpl w:val="B4F2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87CC8"/>
    <w:multiLevelType w:val="hybridMultilevel"/>
    <w:tmpl w:val="AC860468"/>
    <w:lvl w:ilvl="0" w:tplc="513E0646">
      <w:start w:val="1"/>
      <w:numFmt w:val="bullet"/>
      <w:lvlText w:val="•"/>
      <w:lvlJc w:val="left"/>
      <w:pPr>
        <w:tabs>
          <w:tab w:val="num" w:pos="720"/>
        </w:tabs>
        <w:ind w:left="720" w:hanging="360"/>
      </w:pPr>
      <w:rPr>
        <w:rFonts w:ascii="Arial" w:hAnsi="Arial" w:hint="default"/>
      </w:rPr>
    </w:lvl>
    <w:lvl w:ilvl="1" w:tplc="F6605474" w:tentative="1">
      <w:start w:val="1"/>
      <w:numFmt w:val="bullet"/>
      <w:lvlText w:val="•"/>
      <w:lvlJc w:val="left"/>
      <w:pPr>
        <w:tabs>
          <w:tab w:val="num" w:pos="1440"/>
        </w:tabs>
        <w:ind w:left="1440" w:hanging="360"/>
      </w:pPr>
      <w:rPr>
        <w:rFonts w:ascii="Arial" w:hAnsi="Arial" w:hint="default"/>
      </w:rPr>
    </w:lvl>
    <w:lvl w:ilvl="2" w:tplc="8050165A" w:tentative="1">
      <w:start w:val="1"/>
      <w:numFmt w:val="bullet"/>
      <w:lvlText w:val="•"/>
      <w:lvlJc w:val="left"/>
      <w:pPr>
        <w:tabs>
          <w:tab w:val="num" w:pos="2160"/>
        </w:tabs>
        <w:ind w:left="2160" w:hanging="360"/>
      </w:pPr>
      <w:rPr>
        <w:rFonts w:ascii="Arial" w:hAnsi="Arial" w:hint="default"/>
      </w:rPr>
    </w:lvl>
    <w:lvl w:ilvl="3" w:tplc="B90C7608" w:tentative="1">
      <w:start w:val="1"/>
      <w:numFmt w:val="bullet"/>
      <w:lvlText w:val="•"/>
      <w:lvlJc w:val="left"/>
      <w:pPr>
        <w:tabs>
          <w:tab w:val="num" w:pos="2880"/>
        </w:tabs>
        <w:ind w:left="2880" w:hanging="360"/>
      </w:pPr>
      <w:rPr>
        <w:rFonts w:ascii="Arial" w:hAnsi="Arial" w:hint="default"/>
      </w:rPr>
    </w:lvl>
    <w:lvl w:ilvl="4" w:tplc="AB0ECD5E" w:tentative="1">
      <w:start w:val="1"/>
      <w:numFmt w:val="bullet"/>
      <w:lvlText w:val="•"/>
      <w:lvlJc w:val="left"/>
      <w:pPr>
        <w:tabs>
          <w:tab w:val="num" w:pos="3600"/>
        </w:tabs>
        <w:ind w:left="3600" w:hanging="360"/>
      </w:pPr>
      <w:rPr>
        <w:rFonts w:ascii="Arial" w:hAnsi="Arial" w:hint="default"/>
      </w:rPr>
    </w:lvl>
    <w:lvl w:ilvl="5" w:tplc="086EBAB6" w:tentative="1">
      <w:start w:val="1"/>
      <w:numFmt w:val="bullet"/>
      <w:lvlText w:val="•"/>
      <w:lvlJc w:val="left"/>
      <w:pPr>
        <w:tabs>
          <w:tab w:val="num" w:pos="4320"/>
        </w:tabs>
        <w:ind w:left="4320" w:hanging="360"/>
      </w:pPr>
      <w:rPr>
        <w:rFonts w:ascii="Arial" w:hAnsi="Arial" w:hint="default"/>
      </w:rPr>
    </w:lvl>
    <w:lvl w:ilvl="6" w:tplc="718809B8" w:tentative="1">
      <w:start w:val="1"/>
      <w:numFmt w:val="bullet"/>
      <w:lvlText w:val="•"/>
      <w:lvlJc w:val="left"/>
      <w:pPr>
        <w:tabs>
          <w:tab w:val="num" w:pos="5040"/>
        </w:tabs>
        <w:ind w:left="5040" w:hanging="360"/>
      </w:pPr>
      <w:rPr>
        <w:rFonts w:ascii="Arial" w:hAnsi="Arial" w:hint="default"/>
      </w:rPr>
    </w:lvl>
    <w:lvl w:ilvl="7" w:tplc="330A93BA" w:tentative="1">
      <w:start w:val="1"/>
      <w:numFmt w:val="bullet"/>
      <w:lvlText w:val="•"/>
      <w:lvlJc w:val="left"/>
      <w:pPr>
        <w:tabs>
          <w:tab w:val="num" w:pos="5760"/>
        </w:tabs>
        <w:ind w:left="5760" w:hanging="360"/>
      </w:pPr>
      <w:rPr>
        <w:rFonts w:ascii="Arial" w:hAnsi="Arial" w:hint="default"/>
      </w:rPr>
    </w:lvl>
    <w:lvl w:ilvl="8" w:tplc="E68AF0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696C0A"/>
    <w:multiLevelType w:val="hybridMultilevel"/>
    <w:tmpl w:val="EE48DAD2"/>
    <w:lvl w:ilvl="0" w:tplc="316414DA">
      <w:start w:val="1"/>
      <w:numFmt w:val="bullet"/>
      <w:lvlText w:val="•"/>
      <w:lvlJc w:val="left"/>
      <w:pPr>
        <w:tabs>
          <w:tab w:val="num" w:pos="720"/>
        </w:tabs>
        <w:ind w:left="720" w:hanging="360"/>
      </w:pPr>
      <w:rPr>
        <w:rFonts w:ascii="Arial" w:hAnsi="Arial" w:hint="default"/>
      </w:rPr>
    </w:lvl>
    <w:lvl w:ilvl="1" w:tplc="72EAE5DA">
      <w:start w:val="1"/>
      <w:numFmt w:val="bullet"/>
      <w:lvlText w:val="•"/>
      <w:lvlJc w:val="left"/>
      <w:pPr>
        <w:tabs>
          <w:tab w:val="num" w:pos="1440"/>
        </w:tabs>
        <w:ind w:left="1440" w:hanging="360"/>
      </w:pPr>
      <w:rPr>
        <w:rFonts w:ascii="Arial" w:hAnsi="Arial" w:hint="default"/>
      </w:rPr>
    </w:lvl>
    <w:lvl w:ilvl="2" w:tplc="9B7213F8" w:tentative="1">
      <w:start w:val="1"/>
      <w:numFmt w:val="bullet"/>
      <w:lvlText w:val="•"/>
      <w:lvlJc w:val="left"/>
      <w:pPr>
        <w:tabs>
          <w:tab w:val="num" w:pos="2160"/>
        </w:tabs>
        <w:ind w:left="2160" w:hanging="360"/>
      </w:pPr>
      <w:rPr>
        <w:rFonts w:ascii="Arial" w:hAnsi="Arial" w:hint="default"/>
      </w:rPr>
    </w:lvl>
    <w:lvl w:ilvl="3" w:tplc="8CD8A806" w:tentative="1">
      <w:start w:val="1"/>
      <w:numFmt w:val="bullet"/>
      <w:lvlText w:val="•"/>
      <w:lvlJc w:val="left"/>
      <w:pPr>
        <w:tabs>
          <w:tab w:val="num" w:pos="2880"/>
        </w:tabs>
        <w:ind w:left="2880" w:hanging="360"/>
      </w:pPr>
      <w:rPr>
        <w:rFonts w:ascii="Arial" w:hAnsi="Arial" w:hint="default"/>
      </w:rPr>
    </w:lvl>
    <w:lvl w:ilvl="4" w:tplc="5D3660EE" w:tentative="1">
      <w:start w:val="1"/>
      <w:numFmt w:val="bullet"/>
      <w:lvlText w:val="•"/>
      <w:lvlJc w:val="left"/>
      <w:pPr>
        <w:tabs>
          <w:tab w:val="num" w:pos="3600"/>
        </w:tabs>
        <w:ind w:left="3600" w:hanging="360"/>
      </w:pPr>
      <w:rPr>
        <w:rFonts w:ascii="Arial" w:hAnsi="Arial" w:hint="default"/>
      </w:rPr>
    </w:lvl>
    <w:lvl w:ilvl="5" w:tplc="0C8EE704" w:tentative="1">
      <w:start w:val="1"/>
      <w:numFmt w:val="bullet"/>
      <w:lvlText w:val="•"/>
      <w:lvlJc w:val="left"/>
      <w:pPr>
        <w:tabs>
          <w:tab w:val="num" w:pos="4320"/>
        </w:tabs>
        <w:ind w:left="4320" w:hanging="360"/>
      </w:pPr>
      <w:rPr>
        <w:rFonts w:ascii="Arial" w:hAnsi="Arial" w:hint="default"/>
      </w:rPr>
    </w:lvl>
    <w:lvl w:ilvl="6" w:tplc="3B8E0C5E" w:tentative="1">
      <w:start w:val="1"/>
      <w:numFmt w:val="bullet"/>
      <w:lvlText w:val="•"/>
      <w:lvlJc w:val="left"/>
      <w:pPr>
        <w:tabs>
          <w:tab w:val="num" w:pos="5040"/>
        </w:tabs>
        <w:ind w:left="5040" w:hanging="360"/>
      </w:pPr>
      <w:rPr>
        <w:rFonts w:ascii="Arial" w:hAnsi="Arial" w:hint="default"/>
      </w:rPr>
    </w:lvl>
    <w:lvl w:ilvl="7" w:tplc="B306933C" w:tentative="1">
      <w:start w:val="1"/>
      <w:numFmt w:val="bullet"/>
      <w:lvlText w:val="•"/>
      <w:lvlJc w:val="left"/>
      <w:pPr>
        <w:tabs>
          <w:tab w:val="num" w:pos="5760"/>
        </w:tabs>
        <w:ind w:left="5760" w:hanging="360"/>
      </w:pPr>
      <w:rPr>
        <w:rFonts w:ascii="Arial" w:hAnsi="Arial" w:hint="default"/>
      </w:rPr>
    </w:lvl>
    <w:lvl w:ilvl="8" w:tplc="137CBCA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C7"/>
    <w:rsid w:val="0008704F"/>
    <w:rsid w:val="000D30E6"/>
    <w:rsid w:val="00136EE7"/>
    <w:rsid w:val="002A7957"/>
    <w:rsid w:val="00394792"/>
    <w:rsid w:val="003B06F2"/>
    <w:rsid w:val="0041638A"/>
    <w:rsid w:val="004C0700"/>
    <w:rsid w:val="006E769B"/>
    <w:rsid w:val="00716609"/>
    <w:rsid w:val="007749C9"/>
    <w:rsid w:val="008F4FC7"/>
    <w:rsid w:val="00984D6B"/>
    <w:rsid w:val="00C25297"/>
    <w:rsid w:val="00C642B4"/>
    <w:rsid w:val="00CD3838"/>
    <w:rsid w:val="00E7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B93D"/>
  <w15:chartTrackingRefBased/>
  <w15:docId w15:val="{73155764-5534-4F20-9648-5D423DFB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C7"/>
    <w:pPr>
      <w:ind w:left="720"/>
      <w:contextualSpacing/>
    </w:pPr>
  </w:style>
  <w:style w:type="paragraph" w:styleId="Title">
    <w:name w:val="Title"/>
    <w:basedOn w:val="Normal"/>
    <w:next w:val="Normal"/>
    <w:link w:val="TitleChar"/>
    <w:uiPriority w:val="10"/>
    <w:qFormat/>
    <w:rsid w:val="004C07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7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3759">
      <w:bodyDiv w:val="1"/>
      <w:marLeft w:val="0"/>
      <w:marRight w:val="0"/>
      <w:marTop w:val="0"/>
      <w:marBottom w:val="0"/>
      <w:divBdr>
        <w:top w:val="none" w:sz="0" w:space="0" w:color="auto"/>
        <w:left w:val="none" w:sz="0" w:space="0" w:color="auto"/>
        <w:bottom w:val="none" w:sz="0" w:space="0" w:color="auto"/>
        <w:right w:val="none" w:sz="0" w:space="0" w:color="auto"/>
      </w:divBdr>
    </w:div>
    <w:div w:id="108937873">
      <w:bodyDiv w:val="1"/>
      <w:marLeft w:val="0"/>
      <w:marRight w:val="0"/>
      <w:marTop w:val="0"/>
      <w:marBottom w:val="0"/>
      <w:divBdr>
        <w:top w:val="none" w:sz="0" w:space="0" w:color="auto"/>
        <w:left w:val="none" w:sz="0" w:space="0" w:color="auto"/>
        <w:bottom w:val="none" w:sz="0" w:space="0" w:color="auto"/>
        <w:right w:val="none" w:sz="0" w:space="0" w:color="auto"/>
      </w:divBdr>
    </w:div>
    <w:div w:id="125516185">
      <w:bodyDiv w:val="1"/>
      <w:marLeft w:val="0"/>
      <w:marRight w:val="0"/>
      <w:marTop w:val="0"/>
      <w:marBottom w:val="0"/>
      <w:divBdr>
        <w:top w:val="none" w:sz="0" w:space="0" w:color="auto"/>
        <w:left w:val="none" w:sz="0" w:space="0" w:color="auto"/>
        <w:bottom w:val="none" w:sz="0" w:space="0" w:color="auto"/>
        <w:right w:val="none" w:sz="0" w:space="0" w:color="auto"/>
      </w:divBdr>
    </w:div>
    <w:div w:id="131026845">
      <w:bodyDiv w:val="1"/>
      <w:marLeft w:val="0"/>
      <w:marRight w:val="0"/>
      <w:marTop w:val="0"/>
      <w:marBottom w:val="0"/>
      <w:divBdr>
        <w:top w:val="none" w:sz="0" w:space="0" w:color="auto"/>
        <w:left w:val="none" w:sz="0" w:space="0" w:color="auto"/>
        <w:bottom w:val="none" w:sz="0" w:space="0" w:color="auto"/>
        <w:right w:val="none" w:sz="0" w:space="0" w:color="auto"/>
      </w:divBdr>
    </w:div>
    <w:div w:id="141241425">
      <w:bodyDiv w:val="1"/>
      <w:marLeft w:val="0"/>
      <w:marRight w:val="0"/>
      <w:marTop w:val="0"/>
      <w:marBottom w:val="0"/>
      <w:divBdr>
        <w:top w:val="none" w:sz="0" w:space="0" w:color="auto"/>
        <w:left w:val="none" w:sz="0" w:space="0" w:color="auto"/>
        <w:bottom w:val="none" w:sz="0" w:space="0" w:color="auto"/>
        <w:right w:val="none" w:sz="0" w:space="0" w:color="auto"/>
      </w:divBdr>
    </w:div>
    <w:div w:id="148986295">
      <w:bodyDiv w:val="1"/>
      <w:marLeft w:val="0"/>
      <w:marRight w:val="0"/>
      <w:marTop w:val="0"/>
      <w:marBottom w:val="0"/>
      <w:divBdr>
        <w:top w:val="none" w:sz="0" w:space="0" w:color="auto"/>
        <w:left w:val="none" w:sz="0" w:space="0" w:color="auto"/>
        <w:bottom w:val="none" w:sz="0" w:space="0" w:color="auto"/>
        <w:right w:val="none" w:sz="0" w:space="0" w:color="auto"/>
      </w:divBdr>
    </w:div>
    <w:div w:id="178812832">
      <w:bodyDiv w:val="1"/>
      <w:marLeft w:val="0"/>
      <w:marRight w:val="0"/>
      <w:marTop w:val="0"/>
      <w:marBottom w:val="0"/>
      <w:divBdr>
        <w:top w:val="none" w:sz="0" w:space="0" w:color="auto"/>
        <w:left w:val="none" w:sz="0" w:space="0" w:color="auto"/>
        <w:bottom w:val="none" w:sz="0" w:space="0" w:color="auto"/>
        <w:right w:val="none" w:sz="0" w:space="0" w:color="auto"/>
      </w:divBdr>
    </w:div>
    <w:div w:id="208078330">
      <w:bodyDiv w:val="1"/>
      <w:marLeft w:val="0"/>
      <w:marRight w:val="0"/>
      <w:marTop w:val="0"/>
      <w:marBottom w:val="0"/>
      <w:divBdr>
        <w:top w:val="none" w:sz="0" w:space="0" w:color="auto"/>
        <w:left w:val="none" w:sz="0" w:space="0" w:color="auto"/>
        <w:bottom w:val="none" w:sz="0" w:space="0" w:color="auto"/>
        <w:right w:val="none" w:sz="0" w:space="0" w:color="auto"/>
      </w:divBdr>
    </w:div>
    <w:div w:id="256839327">
      <w:bodyDiv w:val="1"/>
      <w:marLeft w:val="0"/>
      <w:marRight w:val="0"/>
      <w:marTop w:val="0"/>
      <w:marBottom w:val="0"/>
      <w:divBdr>
        <w:top w:val="none" w:sz="0" w:space="0" w:color="auto"/>
        <w:left w:val="none" w:sz="0" w:space="0" w:color="auto"/>
        <w:bottom w:val="none" w:sz="0" w:space="0" w:color="auto"/>
        <w:right w:val="none" w:sz="0" w:space="0" w:color="auto"/>
      </w:divBdr>
    </w:div>
    <w:div w:id="263000920">
      <w:bodyDiv w:val="1"/>
      <w:marLeft w:val="0"/>
      <w:marRight w:val="0"/>
      <w:marTop w:val="0"/>
      <w:marBottom w:val="0"/>
      <w:divBdr>
        <w:top w:val="none" w:sz="0" w:space="0" w:color="auto"/>
        <w:left w:val="none" w:sz="0" w:space="0" w:color="auto"/>
        <w:bottom w:val="none" w:sz="0" w:space="0" w:color="auto"/>
        <w:right w:val="none" w:sz="0" w:space="0" w:color="auto"/>
      </w:divBdr>
      <w:divsChild>
        <w:div w:id="1955669510">
          <w:marLeft w:val="274"/>
          <w:marRight w:val="0"/>
          <w:marTop w:val="0"/>
          <w:marBottom w:val="120"/>
          <w:divBdr>
            <w:top w:val="none" w:sz="0" w:space="0" w:color="auto"/>
            <w:left w:val="none" w:sz="0" w:space="0" w:color="auto"/>
            <w:bottom w:val="none" w:sz="0" w:space="0" w:color="auto"/>
            <w:right w:val="none" w:sz="0" w:space="0" w:color="auto"/>
          </w:divBdr>
        </w:div>
        <w:div w:id="135950146">
          <w:marLeft w:val="274"/>
          <w:marRight w:val="0"/>
          <w:marTop w:val="0"/>
          <w:marBottom w:val="120"/>
          <w:divBdr>
            <w:top w:val="none" w:sz="0" w:space="0" w:color="auto"/>
            <w:left w:val="none" w:sz="0" w:space="0" w:color="auto"/>
            <w:bottom w:val="none" w:sz="0" w:space="0" w:color="auto"/>
            <w:right w:val="none" w:sz="0" w:space="0" w:color="auto"/>
          </w:divBdr>
        </w:div>
        <w:div w:id="1695764312">
          <w:marLeft w:val="274"/>
          <w:marRight w:val="0"/>
          <w:marTop w:val="0"/>
          <w:marBottom w:val="120"/>
          <w:divBdr>
            <w:top w:val="none" w:sz="0" w:space="0" w:color="auto"/>
            <w:left w:val="none" w:sz="0" w:space="0" w:color="auto"/>
            <w:bottom w:val="none" w:sz="0" w:space="0" w:color="auto"/>
            <w:right w:val="none" w:sz="0" w:space="0" w:color="auto"/>
          </w:divBdr>
        </w:div>
        <w:div w:id="409625295">
          <w:marLeft w:val="274"/>
          <w:marRight w:val="0"/>
          <w:marTop w:val="0"/>
          <w:marBottom w:val="120"/>
          <w:divBdr>
            <w:top w:val="none" w:sz="0" w:space="0" w:color="auto"/>
            <w:left w:val="none" w:sz="0" w:space="0" w:color="auto"/>
            <w:bottom w:val="none" w:sz="0" w:space="0" w:color="auto"/>
            <w:right w:val="none" w:sz="0" w:space="0" w:color="auto"/>
          </w:divBdr>
        </w:div>
        <w:div w:id="1310480199">
          <w:marLeft w:val="274"/>
          <w:marRight w:val="0"/>
          <w:marTop w:val="0"/>
          <w:marBottom w:val="120"/>
          <w:divBdr>
            <w:top w:val="none" w:sz="0" w:space="0" w:color="auto"/>
            <w:left w:val="none" w:sz="0" w:space="0" w:color="auto"/>
            <w:bottom w:val="none" w:sz="0" w:space="0" w:color="auto"/>
            <w:right w:val="none" w:sz="0" w:space="0" w:color="auto"/>
          </w:divBdr>
        </w:div>
        <w:div w:id="1013385872">
          <w:marLeft w:val="274"/>
          <w:marRight w:val="0"/>
          <w:marTop w:val="0"/>
          <w:marBottom w:val="120"/>
          <w:divBdr>
            <w:top w:val="none" w:sz="0" w:space="0" w:color="auto"/>
            <w:left w:val="none" w:sz="0" w:space="0" w:color="auto"/>
            <w:bottom w:val="none" w:sz="0" w:space="0" w:color="auto"/>
            <w:right w:val="none" w:sz="0" w:space="0" w:color="auto"/>
          </w:divBdr>
        </w:div>
        <w:div w:id="1476219897">
          <w:marLeft w:val="274"/>
          <w:marRight w:val="0"/>
          <w:marTop w:val="0"/>
          <w:marBottom w:val="120"/>
          <w:divBdr>
            <w:top w:val="none" w:sz="0" w:space="0" w:color="auto"/>
            <w:left w:val="none" w:sz="0" w:space="0" w:color="auto"/>
            <w:bottom w:val="none" w:sz="0" w:space="0" w:color="auto"/>
            <w:right w:val="none" w:sz="0" w:space="0" w:color="auto"/>
          </w:divBdr>
        </w:div>
        <w:div w:id="1585071692">
          <w:marLeft w:val="274"/>
          <w:marRight w:val="0"/>
          <w:marTop w:val="0"/>
          <w:marBottom w:val="120"/>
          <w:divBdr>
            <w:top w:val="none" w:sz="0" w:space="0" w:color="auto"/>
            <w:left w:val="none" w:sz="0" w:space="0" w:color="auto"/>
            <w:bottom w:val="none" w:sz="0" w:space="0" w:color="auto"/>
            <w:right w:val="none" w:sz="0" w:space="0" w:color="auto"/>
          </w:divBdr>
        </w:div>
        <w:div w:id="1944218141">
          <w:marLeft w:val="274"/>
          <w:marRight w:val="0"/>
          <w:marTop w:val="0"/>
          <w:marBottom w:val="120"/>
          <w:divBdr>
            <w:top w:val="none" w:sz="0" w:space="0" w:color="auto"/>
            <w:left w:val="none" w:sz="0" w:space="0" w:color="auto"/>
            <w:bottom w:val="none" w:sz="0" w:space="0" w:color="auto"/>
            <w:right w:val="none" w:sz="0" w:space="0" w:color="auto"/>
          </w:divBdr>
        </w:div>
      </w:divsChild>
    </w:div>
    <w:div w:id="288821678">
      <w:bodyDiv w:val="1"/>
      <w:marLeft w:val="0"/>
      <w:marRight w:val="0"/>
      <w:marTop w:val="0"/>
      <w:marBottom w:val="0"/>
      <w:divBdr>
        <w:top w:val="none" w:sz="0" w:space="0" w:color="auto"/>
        <w:left w:val="none" w:sz="0" w:space="0" w:color="auto"/>
        <w:bottom w:val="none" w:sz="0" w:space="0" w:color="auto"/>
        <w:right w:val="none" w:sz="0" w:space="0" w:color="auto"/>
      </w:divBdr>
    </w:div>
    <w:div w:id="315033416">
      <w:bodyDiv w:val="1"/>
      <w:marLeft w:val="0"/>
      <w:marRight w:val="0"/>
      <w:marTop w:val="0"/>
      <w:marBottom w:val="0"/>
      <w:divBdr>
        <w:top w:val="none" w:sz="0" w:space="0" w:color="auto"/>
        <w:left w:val="none" w:sz="0" w:space="0" w:color="auto"/>
        <w:bottom w:val="none" w:sz="0" w:space="0" w:color="auto"/>
        <w:right w:val="none" w:sz="0" w:space="0" w:color="auto"/>
      </w:divBdr>
    </w:div>
    <w:div w:id="348869475">
      <w:bodyDiv w:val="1"/>
      <w:marLeft w:val="0"/>
      <w:marRight w:val="0"/>
      <w:marTop w:val="0"/>
      <w:marBottom w:val="0"/>
      <w:divBdr>
        <w:top w:val="none" w:sz="0" w:space="0" w:color="auto"/>
        <w:left w:val="none" w:sz="0" w:space="0" w:color="auto"/>
        <w:bottom w:val="none" w:sz="0" w:space="0" w:color="auto"/>
        <w:right w:val="none" w:sz="0" w:space="0" w:color="auto"/>
      </w:divBdr>
    </w:div>
    <w:div w:id="375085292">
      <w:bodyDiv w:val="1"/>
      <w:marLeft w:val="0"/>
      <w:marRight w:val="0"/>
      <w:marTop w:val="0"/>
      <w:marBottom w:val="0"/>
      <w:divBdr>
        <w:top w:val="none" w:sz="0" w:space="0" w:color="auto"/>
        <w:left w:val="none" w:sz="0" w:space="0" w:color="auto"/>
        <w:bottom w:val="none" w:sz="0" w:space="0" w:color="auto"/>
        <w:right w:val="none" w:sz="0" w:space="0" w:color="auto"/>
      </w:divBdr>
    </w:div>
    <w:div w:id="431125250">
      <w:bodyDiv w:val="1"/>
      <w:marLeft w:val="0"/>
      <w:marRight w:val="0"/>
      <w:marTop w:val="0"/>
      <w:marBottom w:val="0"/>
      <w:divBdr>
        <w:top w:val="none" w:sz="0" w:space="0" w:color="auto"/>
        <w:left w:val="none" w:sz="0" w:space="0" w:color="auto"/>
        <w:bottom w:val="none" w:sz="0" w:space="0" w:color="auto"/>
        <w:right w:val="none" w:sz="0" w:space="0" w:color="auto"/>
      </w:divBdr>
    </w:div>
    <w:div w:id="474612432">
      <w:bodyDiv w:val="1"/>
      <w:marLeft w:val="0"/>
      <w:marRight w:val="0"/>
      <w:marTop w:val="0"/>
      <w:marBottom w:val="0"/>
      <w:divBdr>
        <w:top w:val="none" w:sz="0" w:space="0" w:color="auto"/>
        <w:left w:val="none" w:sz="0" w:space="0" w:color="auto"/>
        <w:bottom w:val="none" w:sz="0" w:space="0" w:color="auto"/>
        <w:right w:val="none" w:sz="0" w:space="0" w:color="auto"/>
      </w:divBdr>
      <w:divsChild>
        <w:div w:id="1772048824">
          <w:marLeft w:val="274"/>
          <w:marRight w:val="0"/>
          <w:marTop w:val="0"/>
          <w:marBottom w:val="0"/>
          <w:divBdr>
            <w:top w:val="none" w:sz="0" w:space="0" w:color="auto"/>
            <w:left w:val="none" w:sz="0" w:space="0" w:color="auto"/>
            <w:bottom w:val="none" w:sz="0" w:space="0" w:color="auto"/>
            <w:right w:val="none" w:sz="0" w:space="0" w:color="auto"/>
          </w:divBdr>
        </w:div>
        <w:div w:id="510267068">
          <w:marLeft w:val="274"/>
          <w:marRight w:val="0"/>
          <w:marTop w:val="0"/>
          <w:marBottom w:val="0"/>
          <w:divBdr>
            <w:top w:val="none" w:sz="0" w:space="0" w:color="auto"/>
            <w:left w:val="none" w:sz="0" w:space="0" w:color="auto"/>
            <w:bottom w:val="none" w:sz="0" w:space="0" w:color="auto"/>
            <w:right w:val="none" w:sz="0" w:space="0" w:color="auto"/>
          </w:divBdr>
        </w:div>
        <w:div w:id="1282692489">
          <w:marLeft w:val="274"/>
          <w:marRight w:val="0"/>
          <w:marTop w:val="0"/>
          <w:marBottom w:val="0"/>
          <w:divBdr>
            <w:top w:val="none" w:sz="0" w:space="0" w:color="auto"/>
            <w:left w:val="none" w:sz="0" w:space="0" w:color="auto"/>
            <w:bottom w:val="none" w:sz="0" w:space="0" w:color="auto"/>
            <w:right w:val="none" w:sz="0" w:space="0" w:color="auto"/>
          </w:divBdr>
        </w:div>
      </w:divsChild>
    </w:div>
    <w:div w:id="478813214">
      <w:bodyDiv w:val="1"/>
      <w:marLeft w:val="0"/>
      <w:marRight w:val="0"/>
      <w:marTop w:val="0"/>
      <w:marBottom w:val="0"/>
      <w:divBdr>
        <w:top w:val="none" w:sz="0" w:space="0" w:color="auto"/>
        <w:left w:val="none" w:sz="0" w:space="0" w:color="auto"/>
        <w:bottom w:val="none" w:sz="0" w:space="0" w:color="auto"/>
        <w:right w:val="none" w:sz="0" w:space="0" w:color="auto"/>
      </w:divBdr>
    </w:div>
    <w:div w:id="504829241">
      <w:bodyDiv w:val="1"/>
      <w:marLeft w:val="0"/>
      <w:marRight w:val="0"/>
      <w:marTop w:val="0"/>
      <w:marBottom w:val="0"/>
      <w:divBdr>
        <w:top w:val="none" w:sz="0" w:space="0" w:color="auto"/>
        <w:left w:val="none" w:sz="0" w:space="0" w:color="auto"/>
        <w:bottom w:val="none" w:sz="0" w:space="0" w:color="auto"/>
        <w:right w:val="none" w:sz="0" w:space="0" w:color="auto"/>
      </w:divBdr>
    </w:div>
    <w:div w:id="562446763">
      <w:bodyDiv w:val="1"/>
      <w:marLeft w:val="0"/>
      <w:marRight w:val="0"/>
      <w:marTop w:val="0"/>
      <w:marBottom w:val="0"/>
      <w:divBdr>
        <w:top w:val="none" w:sz="0" w:space="0" w:color="auto"/>
        <w:left w:val="none" w:sz="0" w:space="0" w:color="auto"/>
        <w:bottom w:val="none" w:sz="0" w:space="0" w:color="auto"/>
        <w:right w:val="none" w:sz="0" w:space="0" w:color="auto"/>
      </w:divBdr>
      <w:divsChild>
        <w:div w:id="2110546440">
          <w:marLeft w:val="274"/>
          <w:marRight w:val="0"/>
          <w:marTop w:val="0"/>
          <w:marBottom w:val="0"/>
          <w:divBdr>
            <w:top w:val="none" w:sz="0" w:space="0" w:color="auto"/>
            <w:left w:val="none" w:sz="0" w:space="0" w:color="auto"/>
            <w:bottom w:val="none" w:sz="0" w:space="0" w:color="auto"/>
            <w:right w:val="none" w:sz="0" w:space="0" w:color="auto"/>
          </w:divBdr>
        </w:div>
        <w:div w:id="306787017">
          <w:marLeft w:val="274"/>
          <w:marRight w:val="0"/>
          <w:marTop w:val="0"/>
          <w:marBottom w:val="0"/>
          <w:divBdr>
            <w:top w:val="none" w:sz="0" w:space="0" w:color="auto"/>
            <w:left w:val="none" w:sz="0" w:space="0" w:color="auto"/>
            <w:bottom w:val="none" w:sz="0" w:space="0" w:color="auto"/>
            <w:right w:val="none" w:sz="0" w:space="0" w:color="auto"/>
          </w:divBdr>
        </w:div>
        <w:div w:id="221723543">
          <w:marLeft w:val="274"/>
          <w:marRight w:val="0"/>
          <w:marTop w:val="0"/>
          <w:marBottom w:val="0"/>
          <w:divBdr>
            <w:top w:val="none" w:sz="0" w:space="0" w:color="auto"/>
            <w:left w:val="none" w:sz="0" w:space="0" w:color="auto"/>
            <w:bottom w:val="none" w:sz="0" w:space="0" w:color="auto"/>
            <w:right w:val="none" w:sz="0" w:space="0" w:color="auto"/>
          </w:divBdr>
        </w:div>
      </w:divsChild>
    </w:div>
    <w:div w:id="567813071">
      <w:bodyDiv w:val="1"/>
      <w:marLeft w:val="0"/>
      <w:marRight w:val="0"/>
      <w:marTop w:val="0"/>
      <w:marBottom w:val="0"/>
      <w:divBdr>
        <w:top w:val="none" w:sz="0" w:space="0" w:color="auto"/>
        <w:left w:val="none" w:sz="0" w:space="0" w:color="auto"/>
        <w:bottom w:val="none" w:sz="0" w:space="0" w:color="auto"/>
        <w:right w:val="none" w:sz="0" w:space="0" w:color="auto"/>
      </w:divBdr>
      <w:divsChild>
        <w:div w:id="1498691542">
          <w:marLeft w:val="547"/>
          <w:marRight w:val="0"/>
          <w:marTop w:val="0"/>
          <w:marBottom w:val="0"/>
          <w:divBdr>
            <w:top w:val="none" w:sz="0" w:space="0" w:color="auto"/>
            <w:left w:val="none" w:sz="0" w:space="0" w:color="auto"/>
            <w:bottom w:val="none" w:sz="0" w:space="0" w:color="auto"/>
            <w:right w:val="none" w:sz="0" w:space="0" w:color="auto"/>
          </w:divBdr>
        </w:div>
        <w:div w:id="980886594">
          <w:marLeft w:val="547"/>
          <w:marRight w:val="0"/>
          <w:marTop w:val="0"/>
          <w:marBottom w:val="0"/>
          <w:divBdr>
            <w:top w:val="none" w:sz="0" w:space="0" w:color="auto"/>
            <w:left w:val="none" w:sz="0" w:space="0" w:color="auto"/>
            <w:bottom w:val="none" w:sz="0" w:space="0" w:color="auto"/>
            <w:right w:val="none" w:sz="0" w:space="0" w:color="auto"/>
          </w:divBdr>
        </w:div>
        <w:div w:id="613707737">
          <w:marLeft w:val="547"/>
          <w:marRight w:val="0"/>
          <w:marTop w:val="0"/>
          <w:marBottom w:val="0"/>
          <w:divBdr>
            <w:top w:val="none" w:sz="0" w:space="0" w:color="auto"/>
            <w:left w:val="none" w:sz="0" w:space="0" w:color="auto"/>
            <w:bottom w:val="none" w:sz="0" w:space="0" w:color="auto"/>
            <w:right w:val="none" w:sz="0" w:space="0" w:color="auto"/>
          </w:divBdr>
        </w:div>
        <w:div w:id="35005600">
          <w:marLeft w:val="547"/>
          <w:marRight w:val="0"/>
          <w:marTop w:val="0"/>
          <w:marBottom w:val="0"/>
          <w:divBdr>
            <w:top w:val="none" w:sz="0" w:space="0" w:color="auto"/>
            <w:left w:val="none" w:sz="0" w:space="0" w:color="auto"/>
            <w:bottom w:val="none" w:sz="0" w:space="0" w:color="auto"/>
            <w:right w:val="none" w:sz="0" w:space="0" w:color="auto"/>
          </w:divBdr>
        </w:div>
        <w:div w:id="42366321">
          <w:marLeft w:val="547"/>
          <w:marRight w:val="0"/>
          <w:marTop w:val="0"/>
          <w:marBottom w:val="0"/>
          <w:divBdr>
            <w:top w:val="none" w:sz="0" w:space="0" w:color="auto"/>
            <w:left w:val="none" w:sz="0" w:space="0" w:color="auto"/>
            <w:bottom w:val="none" w:sz="0" w:space="0" w:color="auto"/>
            <w:right w:val="none" w:sz="0" w:space="0" w:color="auto"/>
          </w:divBdr>
        </w:div>
      </w:divsChild>
    </w:div>
    <w:div w:id="595870019">
      <w:bodyDiv w:val="1"/>
      <w:marLeft w:val="0"/>
      <w:marRight w:val="0"/>
      <w:marTop w:val="0"/>
      <w:marBottom w:val="0"/>
      <w:divBdr>
        <w:top w:val="none" w:sz="0" w:space="0" w:color="auto"/>
        <w:left w:val="none" w:sz="0" w:space="0" w:color="auto"/>
        <w:bottom w:val="none" w:sz="0" w:space="0" w:color="auto"/>
        <w:right w:val="none" w:sz="0" w:space="0" w:color="auto"/>
      </w:divBdr>
    </w:div>
    <w:div w:id="675304840">
      <w:bodyDiv w:val="1"/>
      <w:marLeft w:val="0"/>
      <w:marRight w:val="0"/>
      <w:marTop w:val="0"/>
      <w:marBottom w:val="0"/>
      <w:divBdr>
        <w:top w:val="none" w:sz="0" w:space="0" w:color="auto"/>
        <w:left w:val="none" w:sz="0" w:space="0" w:color="auto"/>
        <w:bottom w:val="none" w:sz="0" w:space="0" w:color="auto"/>
        <w:right w:val="none" w:sz="0" w:space="0" w:color="auto"/>
      </w:divBdr>
    </w:div>
    <w:div w:id="679163364">
      <w:bodyDiv w:val="1"/>
      <w:marLeft w:val="0"/>
      <w:marRight w:val="0"/>
      <w:marTop w:val="0"/>
      <w:marBottom w:val="0"/>
      <w:divBdr>
        <w:top w:val="none" w:sz="0" w:space="0" w:color="auto"/>
        <w:left w:val="none" w:sz="0" w:space="0" w:color="auto"/>
        <w:bottom w:val="none" w:sz="0" w:space="0" w:color="auto"/>
        <w:right w:val="none" w:sz="0" w:space="0" w:color="auto"/>
      </w:divBdr>
    </w:div>
    <w:div w:id="699009300">
      <w:bodyDiv w:val="1"/>
      <w:marLeft w:val="0"/>
      <w:marRight w:val="0"/>
      <w:marTop w:val="0"/>
      <w:marBottom w:val="0"/>
      <w:divBdr>
        <w:top w:val="none" w:sz="0" w:space="0" w:color="auto"/>
        <w:left w:val="none" w:sz="0" w:space="0" w:color="auto"/>
        <w:bottom w:val="none" w:sz="0" w:space="0" w:color="auto"/>
        <w:right w:val="none" w:sz="0" w:space="0" w:color="auto"/>
      </w:divBdr>
    </w:div>
    <w:div w:id="732696862">
      <w:bodyDiv w:val="1"/>
      <w:marLeft w:val="0"/>
      <w:marRight w:val="0"/>
      <w:marTop w:val="0"/>
      <w:marBottom w:val="0"/>
      <w:divBdr>
        <w:top w:val="none" w:sz="0" w:space="0" w:color="auto"/>
        <w:left w:val="none" w:sz="0" w:space="0" w:color="auto"/>
        <w:bottom w:val="none" w:sz="0" w:space="0" w:color="auto"/>
        <w:right w:val="none" w:sz="0" w:space="0" w:color="auto"/>
      </w:divBdr>
      <w:divsChild>
        <w:div w:id="57747652">
          <w:marLeft w:val="1166"/>
          <w:marRight w:val="0"/>
          <w:marTop w:val="0"/>
          <w:marBottom w:val="0"/>
          <w:divBdr>
            <w:top w:val="none" w:sz="0" w:space="0" w:color="auto"/>
            <w:left w:val="none" w:sz="0" w:space="0" w:color="auto"/>
            <w:bottom w:val="none" w:sz="0" w:space="0" w:color="auto"/>
            <w:right w:val="none" w:sz="0" w:space="0" w:color="auto"/>
          </w:divBdr>
        </w:div>
        <w:div w:id="758334830">
          <w:marLeft w:val="1166"/>
          <w:marRight w:val="0"/>
          <w:marTop w:val="0"/>
          <w:marBottom w:val="0"/>
          <w:divBdr>
            <w:top w:val="none" w:sz="0" w:space="0" w:color="auto"/>
            <w:left w:val="none" w:sz="0" w:space="0" w:color="auto"/>
            <w:bottom w:val="none" w:sz="0" w:space="0" w:color="auto"/>
            <w:right w:val="none" w:sz="0" w:space="0" w:color="auto"/>
          </w:divBdr>
        </w:div>
        <w:div w:id="1728260227">
          <w:marLeft w:val="1166"/>
          <w:marRight w:val="0"/>
          <w:marTop w:val="0"/>
          <w:marBottom w:val="0"/>
          <w:divBdr>
            <w:top w:val="none" w:sz="0" w:space="0" w:color="auto"/>
            <w:left w:val="none" w:sz="0" w:space="0" w:color="auto"/>
            <w:bottom w:val="none" w:sz="0" w:space="0" w:color="auto"/>
            <w:right w:val="none" w:sz="0" w:space="0" w:color="auto"/>
          </w:divBdr>
        </w:div>
        <w:div w:id="1184133283">
          <w:marLeft w:val="1166"/>
          <w:marRight w:val="0"/>
          <w:marTop w:val="0"/>
          <w:marBottom w:val="0"/>
          <w:divBdr>
            <w:top w:val="none" w:sz="0" w:space="0" w:color="auto"/>
            <w:left w:val="none" w:sz="0" w:space="0" w:color="auto"/>
            <w:bottom w:val="none" w:sz="0" w:space="0" w:color="auto"/>
            <w:right w:val="none" w:sz="0" w:space="0" w:color="auto"/>
          </w:divBdr>
        </w:div>
        <w:div w:id="1957984716">
          <w:marLeft w:val="1166"/>
          <w:marRight w:val="0"/>
          <w:marTop w:val="0"/>
          <w:marBottom w:val="0"/>
          <w:divBdr>
            <w:top w:val="none" w:sz="0" w:space="0" w:color="auto"/>
            <w:left w:val="none" w:sz="0" w:space="0" w:color="auto"/>
            <w:bottom w:val="none" w:sz="0" w:space="0" w:color="auto"/>
            <w:right w:val="none" w:sz="0" w:space="0" w:color="auto"/>
          </w:divBdr>
        </w:div>
      </w:divsChild>
    </w:div>
    <w:div w:id="755632323">
      <w:bodyDiv w:val="1"/>
      <w:marLeft w:val="0"/>
      <w:marRight w:val="0"/>
      <w:marTop w:val="0"/>
      <w:marBottom w:val="0"/>
      <w:divBdr>
        <w:top w:val="none" w:sz="0" w:space="0" w:color="auto"/>
        <w:left w:val="none" w:sz="0" w:space="0" w:color="auto"/>
        <w:bottom w:val="none" w:sz="0" w:space="0" w:color="auto"/>
        <w:right w:val="none" w:sz="0" w:space="0" w:color="auto"/>
      </w:divBdr>
    </w:div>
    <w:div w:id="824274428">
      <w:bodyDiv w:val="1"/>
      <w:marLeft w:val="0"/>
      <w:marRight w:val="0"/>
      <w:marTop w:val="0"/>
      <w:marBottom w:val="0"/>
      <w:divBdr>
        <w:top w:val="none" w:sz="0" w:space="0" w:color="auto"/>
        <w:left w:val="none" w:sz="0" w:space="0" w:color="auto"/>
        <w:bottom w:val="none" w:sz="0" w:space="0" w:color="auto"/>
        <w:right w:val="none" w:sz="0" w:space="0" w:color="auto"/>
      </w:divBdr>
    </w:div>
    <w:div w:id="888734351">
      <w:bodyDiv w:val="1"/>
      <w:marLeft w:val="0"/>
      <w:marRight w:val="0"/>
      <w:marTop w:val="0"/>
      <w:marBottom w:val="0"/>
      <w:divBdr>
        <w:top w:val="none" w:sz="0" w:space="0" w:color="auto"/>
        <w:left w:val="none" w:sz="0" w:space="0" w:color="auto"/>
        <w:bottom w:val="none" w:sz="0" w:space="0" w:color="auto"/>
        <w:right w:val="none" w:sz="0" w:space="0" w:color="auto"/>
      </w:divBdr>
    </w:div>
    <w:div w:id="892886144">
      <w:bodyDiv w:val="1"/>
      <w:marLeft w:val="0"/>
      <w:marRight w:val="0"/>
      <w:marTop w:val="0"/>
      <w:marBottom w:val="0"/>
      <w:divBdr>
        <w:top w:val="none" w:sz="0" w:space="0" w:color="auto"/>
        <w:left w:val="none" w:sz="0" w:space="0" w:color="auto"/>
        <w:bottom w:val="none" w:sz="0" w:space="0" w:color="auto"/>
        <w:right w:val="none" w:sz="0" w:space="0" w:color="auto"/>
      </w:divBdr>
    </w:div>
    <w:div w:id="907574305">
      <w:bodyDiv w:val="1"/>
      <w:marLeft w:val="0"/>
      <w:marRight w:val="0"/>
      <w:marTop w:val="0"/>
      <w:marBottom w:val="0"/>
      <w:divBdr>
        <w:top w:val="none" w:sz="0" w:space="0" w:color="auto"/>
        <w:left w:val="none" w:sz="0" w:space="0" w:color="auto"/>
        <w:bottom w:val="none" w:sz="0" w:space="0" w:color="auto"/>
        <w:right w:val="none" w:sz="0" w:space="0" w:color="auto"/>
      </w:divBdr>
    </w:div>
    <w:div w:id="929434023">
      <w:bodyDiv w:val="1"/>
      <w:marLeft w:val="0"/>
      <w:marRight w:val="0"/>
      <w:marTop w:val="0"/>
      <w:marBottom w:val="0"/>
      <w:divBdr>
        <w:top w:val="none" w:sz="0" w:space="0" w:color="auto"/>
        <w:left w:val="none" w:sz="0" w:space="0" w:color="auto"/>
        <w:bottom w:val="none" w:sz="0" w:space="0" w:color="auto"/>
        <w:right w:val="none" w:sz="0" w:space="0" w:color="auto"/>
      </w:divBdr>
    </w:div>
    <w:div w:id="1058213238">
      <w:bodyDiv w:val="1"/>
      <w:marLeft w:val="0"/>
      <w:marRight w:val="0"/>
      <w:marTop w:val="0"/>
      <w:marBottom w:val="0"/>
      <w:divBdr>
        <w:top w:val="none" w:sz="0" w:space="0" w:color="auto"/>
        <w:left w:val="none" w:sz="0" w:space="0" w:color="auto"/>
        <w:bottom w:val="none" w:sz="0" w:space="0" w:color="auto"/>
        <w:right w:val="none" w:sz="0" w:space="0" w:color="auto"/>
      </w:divBdr>
    </w:div>
    <w:div w:id="1066680854">
      <w:bodyDiv w:val="1"/>
      <w:marLeft w:val="0"/>
      <w:marRight w:val="0"/>
      <w:marTop w:val="0"/>
      <w:marBottom w:val="0"/>
      <w:divBdr>
        <w:top w:val="none" w:sz="0" w:space="0" w:color="auto"/>
        <w:left w:val="none" w:sz="0" w:space="0" w:color="auto"/>
        <w:bottom w:val="none" w:sz="0" w:space="0" w:color="auto"/>
        <w:right w:val="none" w:sz="0" w:space="0" w:color="auto"/>
      </w:divBdr>
    </w:div>
    <w:div w:id="1071467778">
      <w:bodyDiv w:val="1"/>
      <w:marLeft w:val="0"/>
      <w:marRight w:val="0"/>
      <w:marTop w:val="0"/>
      <w:marBottom w:val="0"/>
      <w:divBdr>
        <w:top w:val="none" w:sz="0" w:space="0" w:color="auto"/>
        <w:left w:val="none" w:sz="0" w:space="0" w:color="auto"/>
        <w:bottom w:val="none" w:sz="0" w:space="0" w:color="auto"/>
        <w:right w:val="none" w:sz="0" w:space="0" w:color="auto"/>
      </w:divBdr>
    </w:div>
    <w:div w:id="1085105739">
      <w:bodyDiv w:val="1"/>
      <w:marLeft w:val="0"/>
      <w:marRight w:val="0"/>
      <w:marTop w:val="0"/>
      <w:marBottom w:val="0"/>
      <w:divBdr>
        <w:top w:val="none" w:sz="0" w:space="0" w:color="auto"/>
        <w:left w:val="none" w:sz="0" w:space="0" w:color="auto"/>
        <w:bottom w:val="none" w:sz="0" w:space="0" w:color="auto"/>
        <w:right w:val="none" w:sz="0" w:space="0" w:color="auto"/>
      </w:divBdr>
      <w:divsChild>
        <w:div w:id="98718013">
          <w:marLeft w:val="274"/>
          <w:marRight w:val="0"/>
          <w:marTop w:val="0"/>
          <w:marBottom w:val="0"/>
          <w:divBdr>
            <w:top w:val="none" w:sz="0" w:space="0" w:color="auto"/>
            <w:left w:val="none" w:sz="0" w:space="0" w:color="auto"/>
            <w:bottom w:val="none" w:sz="0" w:space="0" w:color="auto"/>
            <w:right w:val="none" w:sz="0" w:space="0" w:color="auto"/>
          </w:divBdr>
        </w:div>
        <w:div w:id="1266380144">
          <w:marLeft w:val="274"/>
          <w:marRight w:val="0"/>
          <w:marTop w:val="0"/>
          <w:marBottom w:val="0"/>
          <w:divBdr>
            <w:top w:val="none" w:sz="0" w:space="0" w:color="auto"/>
            <w:left w:val="none" w:sz="0" w:space="0" w:color="auto"/>
            <w:bottom w:val="none" w:sz="0" w:space="0" w:color="auto"/>
            <w:right w:val="none" w:sz="0" w:space="0" w:color="auto"/>
          </w:divBdr>
        </w:div>
        <w:div w:id="1514420390">
          <w:marLeft w:val="274"/>
          <w:marRight w:val="0"/>
          <w:marTop w:val="0"/>
          <w:marBottom w:val="0"/>
          <w:divBdr>
            <w:top w:val="none" w:sz="0" w:space="0" w:color="auto"/>
            <w:left w:val="none" w:sz="0" w:space="0" w:color="auto"/>
            <w:bottom w:val="none" w:sz="0" w:space="0" w:color="auto"/>
            <w:right w:val="none" w:sz="0" w:space="0" w:color="auto"/>
          </w:divBdr>
        </w:div>
        <w:div w:id="1878076962">
          <w:marLeft w:val="274"/>
          <w:marRight w:val="0"/>
          <w:marTop w:val="0"/>
          <w:marBottom w:val="0"/>
          <w:divBdr>
            <w:top w:val="none" w:sz="0" w:space="0" w:color="auto"/>
            <w:left w:val="none" w:sz="0" w:space="0" w:color="auto"/>
            <w:bottom w:val="none" w:sz="0" w:space="0" w:color="auto"/>
            <w:right w:val="none" w:sz="0" w:space="0" w:color="auto"/>
          </w:divBdr>
        </w:div>
        <w:div w:id="1204295936">
          <w:marLeft w:val="274"/>
          <w:marRight w:val="0"/>
          <w:marTop w:val="0"/>
          <w:marBottom w:val="0"/>
          <w:divBdr>
            <w:top w:val="none" w:sz="0" w:space="0" w:color="auto"/>
            <w:left w:val="none" w:sz="0" w:space="0" w:color="auto"/>
            <w:bottom w:val="none" w:sz="0" w:space="0" w:color="auto"/>
            <w:right w:val="none" w:sz="0" w:space="0" w:color="auto"/>
          </w:divBdr>
        </w:div>
        <w:div w:id="377701653">
          <w:marLeft w:val="274"/>
          <w:marRight w:val="0"/>
          <w:marTop w:val="0"/>
          <w:marBottom w:val="0"/>
          <w:divBdr>
            <w:top w:val="none" w:sz="0" w:space="0" w:color="auto"/>
            <w:left w:val="none" w:sz="0" w:space="0" w:color="auto"/>
            <w:bottom w:val="none" w:sz="0" w:space="0" w:color="auto"/>
            <w:right w:val="none" w:sz="0" w:space="0" w:color="auto"/>
          </w:divBdr>
        </w:div>
      </w:divsChild>
    </w:div>
    <w:div w:id="1098597136">
      <w:bodyDiv w:val="1"/>
      <w:marLeft w:val="0"/>
      <w:marRight w:val="0"/>
      <w:marTop w:val="0"/>
      <w:marBottom w:val="0"/>
      <w:divBdr>
        <w:top w:val="none" w:sz="0" w:space="0" w:color="auto"/>
        <w:left w:val="none" w:sz="0" w:space="0" w:color="auto"/>
        <w:bottom w:val="none" w:sz="0" w:space="0" w:color="auto"/>
        <w:right w:val="none" w:sz="0" w:space="0" w:color="auto"/>
      </w:divBdr>
    </w:div>
    <w:div w:id="1114516023">
      <w:bodyDiv w:val="1"/>
      <w:marLeft w:val="0"/>
      <w:marRight w:val="0"/>
      <w:marTop w:val="0"/>
      <w:marBottom w:val="0"/>
      <w:divBdr>
        <w:top w:val="none" w:sz="0" w:space="0" w:color="auto"/>
        <w:left w:val="none" w:sz="0" w:space="0" w:color="auto"/>
        <w:bottom w:val="none" w:sz="0" w:space="0" w:color="auto"/>
        <w:right w:val="none" w:sz="0" w:space="0" w:color="auto"/>
      </w:divBdr>
    </w:div>
    <w:div w:id="1130705380">
      <w:bodyDiv w:val="1"/>
      <w:marLeft w:val="0"/>
      <w:marRight w:val="0"/>
      <w:marTop w:val="0"/>
      <w:marBottom w:val="0"/>
      <w:divBdr>
        <w:top w:val="none" w:sz="0" w:space="0" w:color="auto"/>
        <w:left w:val="none" w:sz="0" w:space="0" w:color="auto"/>
        <w:bottom w:val="none" w:sz="0" w:space="0" w:color="auto"/>
        <w:right w:val="none" w:sz="0" w:space="0" w:color="auto"/>
      </w:divBdr>
    </w:div>
    <w:div w:id="1141920049">
      <w:bodyDiv w:val="1"/>
      <w:marLeft w:val="0"/>
      <w:marRight w:val="0"/>
      <w:marTop w:val="0"/>
      <w:marBottom w:val="0"/>
      <w:divBdr>
        <w:top w:val="none" w:sz="0" w:space="0" w:color="auto"/>
        <w:left w:val="none" w:sz="0" w:space="0" w:color="auto"/>
        <w:bottom w:val="none" w:sz="0" w:space="0" w:color="auto"/>
        <w:right w:val="none" w:sz="0" w:space="0" w:color="auto"/>
      </w:divBdr>
    </w:div>
    <w:div w:id="1159156604">
      <w:bodyDiv w:val="1"/>
      <w:marLeft w:val="0"/>
      <w:marRight w:val="0"/>
      <w:marTop w:val="0"/>
      <w:marBottom w:val="0"/>
      <w:divBdr>
        <w:top w:val="none" w:sz="0" w:space="0" w:color="auto"/>
        <w:left w:val="none" w:sz="0" w:space="0" w:color="auto"/>
        <w:bottom w:val="none" w:sz="0" w:space="0" w:color="auto"/>
        <w:right w:val="none" w:sz="0" w:space="0" w:color="auto"/>
      </w:divBdr>
    </w:div>
    <w:div w:id="1258253011">
      <w:bodyDiv w:val="1"/>
      <w:marLeft w:val="0"/>
      <w:marRight w:val="0"/>
      <w:marTop w:val="0"/>
      <w:marBottom w:val="0"/>
      <w:divBdr>
        <w:top w:val="none" w:sz="0" w:space="0" w:color="auto"/>
        <w:left w:val="none" w:sz="0" w:space="0" w:color="auto"/>
        <w:bottom w:val="none" w:sz="0" w:space="0" w:color="auto"/>
        <w:right w:val="none" w:sz="0" w:space="0" w:color="auto"/>
      </w:divBdr>
    </w:div>
    <w:div w:id="1260069182">
      <w:bodyDiv w:val="1"/>
      <w:marLeft w:val="0"/>
      <w:marRight w:val="0"/>
      <w:marTop w:val="0"/>
      <w:marBottom w:val="0"/>
      <w:divBdr>
        <w:top w:val="none" w:sz="0" w:space="0" w:color="auto"/>
        <w:left w:val="none" w:sz="0" w:space="0" w:color="auto"/>
        <w:bottom w:val="none" w:sz="0" w:space="0" w:color="auto"/>
        <w:right w:val="none" w:sz="0" w:space="0" w:color="auto"/>
      </w:divBdr>
    </w:div>
    <w:div w:id="1325745623">
      <w:bodyDiv w:val="1"/>
      <w:marLeft w:val="0"/>
      <w:marRight w:val="0"/>
      <w:marTop w:val="0"/>
      <w:marBottom w:val="0"/>
      <w:divBdr>
        <w:top w:val="none" w:sz="0" w:space="0" w:color="auto"/>
        <w:left w:val="none" w:sz="0" w:space="0" w:color="auto"/>
        <w:bottom w:val="none" w:sz="0" w:space="0" w:color="auto"/>
        <w:right w:val="none" w:sz="0" w:space="0" w:color="auto"/>
      </w:divBdr>
    </w:div>
    <w:div w:id="1348099837">
      <w:bodyDiv w:val="1"/>
      <w:marLeft w:val="0"/>
      <w:marRight w:val="0"/>
      <w:marTop w:val="0"/>
      <w:marBottom w:val="0"/>
      <w:divBdr>
        <w:top w:val="none" w:sz="0" w:space="0" w:color="auto"/>
        <w:left w:val="none" w:sz="0" w:space="0" w:color="auto"/>
        <w:bottom w:val="none" w:sz="0" w:space="0" w:color="auto"/>
        <w:right w:val="none" w:sz="0" w:space="0" w:color="auto"/>
      </w:divBdr>
    </w:div>
    <w:div w:id="1352611753">
      <w:bodyDiv w:val="1"/>
      <w:marLeft w:val="0"/>
      <w:marRight w:val="0"/>
      <w:marTop w:val="0"/>
      <w:marBottom w:val="0"/>
      <w:divBdr>
        <w:top w:val="none" w:sz="0" w:space="0" w:color="auto"/>
        <w:left w:val="none" w:sz="0" w:space="0" w:color="auto"/>
        <w:bottom w:val="none" w:sz="0" w:space="0" w:color="auto"/>
        <w:right w:val="none" w:sz="0" w:space="0" w:color="auto"/>
      </w:divBdr>
    </w:div>
    <w:div w:id="1375037933">
      <w:bodyDiv w:val="1"/>
      <w:marLeft w:val="0"/>
      <w:marRight w:val="0"/>
      <w:marTop w:val="0"/>
      <w:marBottom w:val="0"/>
      <w:divBdr>
        <w:top w:val="none" w:sz="0" w:space="0" w:color="auto"/>
        <w:left w:val="none" w:sz="0" w:space="0" w:color="auto"/>
        <w:bottom w:val="none" w:sz="0" w:space="0" w:color="auto"/>
        <w:right w:val="none" w:sz="0" w:space="0" w:color="auto"/>
      </w:divBdr>
    </w:div>
    <w:div w:id="1375039639">
      <w:bodyDiv w:val="1"/>
      <w:marLeft w:val="0"/>
      <w:marRight w:val="0"/>
      <w:marTop w:val="0"/>
      <w:marBottom w:val="0"/>
      <w:divBdr>
        <w:top w:val="none" w:sz="0" w:space="0" w:color="auto"/>
        <w:left w:val="none" w:sz="0" w:space="0" w:color="auto"/>
        <w:bottom w:val="none" w:sz="0" w:space="0" w:color="auto"/>
        <w:right w:val="none" w:sz="0" w:space="0" w:color="auto"/>
      </w:divBdr>
    </w:div>
    <w:div w:id="1404453677">
      <w:bodyDiv w:val="1"/>
      <w:marLeft w:val="0"/>
      <w:marRight w:val="0"/>
      <w:marTop w:val="0"/>
      <w:marBottom w:val="0"/>
      <w:divBdr>
        <w:top w:val="none" w:sz="0" w:space="0" w:color="auto"/>
        <w:left w:val="none" w:sz="0" w:space="0" w:color="auto"/>
        <w:bottom w:val="none" w:sz="0" w:space="0" w:color="auto"/>
        <w:right w:val="none" w:sz="0" w:space="0" w:color="auto"/>
      </w:divBdr>
    </w:div>
    <w:div w:id="1419324121">
      <w:bodyDiv w:val="1"/>
      <w:marLeft w:val="0"/>
      <w:marRight w:val="0"/>
      <w:marTop w:val="0"/>
      <w:marBottom w:val="0"/>
      <w:divBdr>
        <w:top w:val="none" w:sz="0" w:space="0" w:color="auto"/>
        <w:left w:val="none" w:sz="0" w:space="0" w:color="auto"/>
        <w:bottom w:val="none" w:sz="0" w:space="0" w:color="auto"/>
        <w:right w:val="none" w:sz="0" w:space="0" w:color="auto"/>
      </w:divBdr>
    </w:div>
    <w:div w:id="1566916147">
      <w:bodyDiv w:val="1"/>
      <w:marLeft w:val="0"/>
      <w:marRight w:val="0"/>
      <w:marTop w:val="0"/>
      <w:marBottom w:val="0"/>
      <w:divBdr>
        <w:top w:val="none" w:sz="0" w:space="0" w:color="auto"/>
        <w:left w:val="none" w:sz="0" w:space="0" w:color="auto"/>
        <w:bottom w:val="none" w:sz="0" w:space="0" w:color="auto"/>
        <w:right w:val="none" w:sz="0" w:space="0" w:color="auto"/>
      </w:divBdr>
    </w:div>
    <w:div w:id="1705247096">
      <w:bodyDiv w:val="1"/>
      <w:marLeft w:val="0"/>
      <w:marRight w:val="0"/>
      <w:marTop w:val="0"/>
      <w:marBottom w:val="0"/>
      <w:divBdr>
        <w:top w:val="none" w:sz="0" w:space="0" w:color="auto"/>
        <w:left w:val="none" w:sz="0" w:space="0" w:color="auto"/>
        <w:bottom w:val="none" w:sz="0" w:space="0" w:color="auto"/>
        <w:right w:val="none" w:sz="0" w:space="0" w:color="auto"/>
      </w:divBdr>
      <w:divsChild>
        <w:div w:id="2021084138">
          <w:marLeft w:val="1166"/>
          <w:marRight w:val="0"/>
          <w:marTop w:val="0"/>
          <w:marBottom w:val="0"/>
          <w:divBdr>
            <w:top w:val="none" w:sz="0" w:space="0" w:color="auto"/>
            <w:left w:val="none" w:sz="0" w:space="0" w:color="auto"/>
            <w:bottom w:val="none" w:sz="0" w:space="0" w:color="auto"/>
            <w:right w:val="none" w:sz="0" w:space="0" w:color="auto"/>
          </w:divBdr>
        </w:div>
        <w:div w:id="1725132234">
          <w:marLeft w:val="1166"/>
          <w:marRight w:val="0"/>
          <w:marTop w:val="0"/>
          <w:marBottom w:val="0"/>
          <w:divBdr>
            <w:top w:val="none" w:sz="0" w:space="0" w:color="auto"/>
            <w:left w:val="none" w:sz="0" w:space="0" w:color="auto"/>
            <w:bottom w:val="none" w:sz="0" w:space="0" w:color="auto"/>
            <w:right w:val="none" w:sz="0" w:space="0" w:color="auto"/>
          </w:divBdr>
        </w:div>
        <w:div w:id="1486628960">
          <w:marLeft w:val="1166"/>
          <w:marRight w:val="0"/>
          <w:marTop w:val="0"/>
          <w:marBottom w:val="0"/>
          <w:divBdr>
            <w:top w:val="none" w:sz="0" w:space="0" w:color="auto"/>
            <w:left w:val="none" w:sz="0" w:space="0" w:color="auto"/>
            <w:bottom w:val="none" w:sz="0" w:space="0" w:color="auto"/>
            <w:right w:val="none" w:sz="0" w:space="0" w:color="auto"/>
          </w:divBdr>
        </w:div>
        <w:div w:id="753091422">
          <w:marLeft w:val="1166"/>
          <w:marRight w:val="0"/>
          <w:marTop w:val="0"/>
          <w:marBottom w:val="0"/>
          <w:divBdr>
            <w:top w:val="none" w:sz="0" w:space="0" w:color="auto"/>
            <w:left w:val="none" w:sz="0" w:space="0" w:color="auto"/>
            <w:bottom w:val="none" w:sz="0" w:space="0" w:color="auto"/>
            <w:right w:val="none" w:sz="0" w:space="0" w:color="auto"/>
          </w:divBdr>
        </w:div>
        <w:div w:id="493684829">
          <w:marLeft w:val="1166"/>
          <w:marRight w:val="0"/>
          <w:marTop w:val="0"/>
          <w:marBottom w:val="0"/>
          <w:divBdr>
            <w:top w:val="none" w:sz="0" w:space="0" w:color="auto"/>
            <w:left w:val="none" w:sz="0" w:space="0" w:color="auto"/>
            <w:bottom w:val="none" w:sz="0" w:space="0" w:color="auto"/>
            <w:right w:val="none" w:sz="0" w:space="0" w:color="auto"/>
          </w:divBdr>
        </w:div>
      </w:divsChild>
    </w:div>
    <w:div w:id="1803842018">
      <w:bodyDiv w:val="1"/>
      <w:marLeft w:val="0"/>
      <w:marRight w:val="0"/>
      <w:marTop w:val="0"/>
      <w:marBottom w:val="0"/>
      <w:divBdr>
        <w:top w:val="none" w:sz="0" w:space="0" w:color="auto"/>
        <w:left w:val="none" w:sz="0" w:space="0" w:color="auto"/>
        <w:bottom w:val="none" w:sz="0" w:space="0" w:color="auto"/>
        <w:right w:val="none" w:sz="0" w:space="0" w:color="auto"/>
      </w:divBdr>
    </w:div>
    <w:div w:id="1830290821">
      <w:bodyDiv w:val="1"/>
      <w:marLeft w:val="0"/>
      <w:marRight w:val="0"/>
      <w:marTop w:val="0"/>
      <w:marBottom w:val="0"/>
      <w:divBdr>
        <w:top w:val="none" w:sz="0" w:space="0" w:color="auto"/>
        <w:left w:val="none" w:sz="0" w:space="0" w:color="auto"/>
        <w:bottom w:val="none" w:sz="0" w:space="0" w:color="auto"/>
        <w:right w:val="none" w:sz="0" w:space="0" w:color="auto"/>
      </w:divBdr>
    </w:div>
    <w:div w:id="1859928901">
      <w:bodyDiv w:val="1"/>
      <w:marLeft w:val="0"/>
      <w:marRight w:val="0"/>
      <w:marTop w:val="0"/>
      <w:marBottom w:val="0"/>
      <w:divBdr>
        <w:top w:val="none" w:sz="0" w:space="0" w:color="auto"/>
        <w:left w:val="none" w:sz="0" w:space="0" w:color="auto"/>
        <w:bottom w:val="none" w:sz="0" w:space="0" w:color="auto"/>
        <w:right w:val="none" w:sz="0" w:space="0" w:color="auto"/>
      </w:divBdr>
    </w:div>
    <w:div w:id="1875314542">
      <w:bodyDiv w:val="1"/>
      <w:marLeft w:val="0"/>
      <w:marRight w:val="0"/>
      <w:marTop w:val="0"/>
      <w:marBottom w:val="0"/>
      <w:divBdr>
        <w:top w:val="none" w:sz="0" w:space="0" w:color="auto"/>
        <w:left w:val="none" w:sz="0" w:space="0" w:color="auto"/>
        <w:bottom w:val="none" w:sz="0" w:space="0" w:color="auto"/>
        <w:right w:val="none" w:sz="0" w:space="0" w:color="auto"/>
      </w:divBdr>
    </w:div>
    <w:div w:id="1935212743">
      <w:bodyDiv w:val="1"/>
      <w:marLeft w:val="0"/>
      <w:marRight w:val="0"/>
      <w:marTop w:val="0"/>
      <w:marBottom w:val="0"/>
      <w:divBdr>
        <w:top w:val="none" w:sz="0" w:space="0" w:color="auto"/>
        <w:left w:val="none" w:sz="0" w:space="0" w:color="auto"/>
        <w:bottom w:val="none" w:sz="0" w:space="0" w:color="auto"/>
        <w:right w:val="none" w:sz="0" w:space="0" w:color="auto"/>
      </w:divBdr>
    </w:div>
    <w:div w:id="1935893251">
      <w:bodyDiv w:val="1"/>
      <w:marLeft w:val="0"/>
      <w:marRight w:val="0"/>
      <w:marTop w:val="0"/>
      <w:marBottom w:val="0"/>
      <w:divBdr>
        <w:top w:val="none" w:sz="0" w:space="0" w:color="auto"/>
        <w:left w:val="none" w:sz="0" w:space="0" w:color="auto"/>
        <w:bottom w:val="none" w:sz="0" w:space="0" w:color="auto"/>
        <w:right w:val="none" w:sz="0" w:space="0" w:color="auto"/>
      </w:divBdr>
    </w:div>
    <w:div w:id="1939479216">
      <w:bodyDiv w:val="1"/>
      <w:marLeft w:val="0"/>
      <w:marRight w:val="0"/>
      <w:marTop w:val="0"/>
      <w:marBottom w:val="0"/>
      <w:divBdr>
        <w:top w:val="none" w:sz="0" w:space="0" w:color="auto"/>
        <w:left w:val="none" w:sz="0" w:space="0" w:color="auto"/>
        <w:bottom w:val="none" w:sz="0" w:space="0" w:color="auto"/>
        <w:right w:val="none" w:sz="0" w:space="0" w:color="auto"/>
      </w:divBdr>
    </w:div>
    <w:div w:id="1966933970">
      <w:bodyDiv w:val="1"/>
      <w:marLeft w:val="0"/>
      <w:marRight w:val="0"/>
      <w:marTop w:val="0"/>
      <w:marBottom w:val="0"/>
      <w:divBdr>
        <w:top w:val="none" w:sz="0" w:space="0" w:color="auto"/>
        <w:left w:val="none" w:sz="0" w:space="0" w:color="auto"/>
        <w:bottom w:val="none" w:sz="0" w:space="0" w:color="auto"/>
        <w:right w:val="none" w:sz="0" w:space="0" w:color="auto"/>
      </w:divBdr>
    </w:div>
    <w:div w:id="1991134113">
      <w:bodyDiv w:val="1"/>
      <w:marLeft w:val="0"/>
      <w:marRight w:val="0"/>
      <w:marTop w:val="0"/>
      <w:marBottom w:val="0"/>
      <w:divBdr>
        <w:top w:val="none" w:sz="0" w:space="0" w:color="auto"/>
        <w:left w:val="none" w:sz="0" w:space="0" w:color="auto"/>
        <w:bottom w:val="none" w:sz="0" w:space="0" w:color="auto"/>
        <w:right w:val="none" w:sz="0" w:space="0" w:color="auto"/>
      </w:divBdr>
    </w:div>
    <w:div w:id="2031107805">
      <w:bodyDiv w:val="1"/>
      <w:marLeft w:val="0"/>
      <w:marRight w:val="0"/>
      <w:marTop w:val="0"/>
      <w:marBottom w:val="0"/>
      <w:divBdr>
        <w:top w:val="none" w:sz="0" w:space="0" w:color="auto"/>
        <w:left w:val="none" w:sz="0" w:space="0" w:color="auto"/>
        <w:bottom w:val="none" w:sz="0" w:space="0" w:color="auto"/>
        <w:right w:val="none" w:sz="0" w:space="0" w:color="auto"/>
      </w:divBdr>
      <w:divsChild>
        <w:div w:id="15934703">
          <w:marLeft w:val="1166"/>
          <w:marRight w:val="0"/>
          <w:marTop w:val="0"/>
          <w:marBottom w:val="0"/>
          <w:divBdr>
            <w:top w:val="none" w:sz="0" w:space="0" w:color="auto"/>
            <w:left w:val="none" w:sz="0" w:space="0" w:color="auto"/>
            <w:bottom w:val="none" w:sz="0" w:space="0" w:color="auto"/>
            <w:right w:val="none" w:sz="0" w:space="0" w:color="auto"/>
          </w:divBdr>
        </w:div>
        <w:div w:id="472792012">
          <w:marLeft w:val="1166"/>
          <w:marRight w:val="0"/>
          <w:marTop w:val="0"/>
          <w:marBottom w:val="0"/>
          <w:divBdr>
            <w:top w:val="none" w:sz="0" w:space="0" w:color="auto"/>
            <w:left w:val="none" w:sz="0" w:space="0" w:color="auto"/>
            <w:bottom w:val="none" w:sz="0" w:space="0" w:color="auto"/>
            <w:right w:val="none" w:sz="0" w:space="0" w:color="auto"/>
          </w:divBdr>
        </w:div>
        <w:div w:id="1854567182">
          <w:marLeft w:val="1166"/>
          <w:marRight w:val="0"/>
          <w:marTop w:val="0"/>
          <w:marBottom w:val="0"/>
          <w:divBdr>
            <w:top w:val="none" w:sz="0" w:space="0" w:color="auto"/>
            <w:left w:val="none" w:sz="0" w:space="0" w:color="auto"/>
            <w:bottom w:val="none" w:sz="0" w:space="0" w:color="auto"/>
            <w:right w:val="none" w:sz="0" w:space="0" w:color="auto"/>
          </w:divBdr>
        </w:div>
        <w:div w:id="150829398">
          <w:marLeft w:val="1166"/>
          <w:marRight w:val="0"/>
          <w:marTop w:val="0"/>
          <w:marBottom w:val="0"/>
          <w:divBdr>
            <w:top w:val="none" w:sz="0" w:space="0" w:color="auto"/>
            <w:left w:val="none" w:sz="0" w:space="0" w:color="auto"/>
            <w:bottom w:val="none" w:sz="0" w:space="0" w:color="auto"/>
            <w:right w:val="none" w:sz="0" w:space="0" w:color="auto"/>
          </w:divBdr>
        </w:div>
        <w:div w:id="356086311">
          <w:marLeft w:val="1166"/>
          <w:marRight w:val="0"/>
          <w:marTop w:val="0"/>
          <w:marBottom w:val="0"/>
          <w:divBdr>
            <w:top w:val="none" w:sz="0" w:space="0" w:color="auto"/>
            <w:left w:val="none" w:sz="0" w:space="0" w:color="auto"/>
            <w:bottom w:val="none" w:sz="0" w:space="0" w:color="auto"/>
            <w:right w:val="none" w:sz="0" w:space="0" w:color="auto"/>
          </w:divBdr>
        </w:div>
      </w:divsChild>
    </w:div>
    <w:div w:id="2069069118">
      <w:bodyDiv w:val="1"/>
      <w:marLeft w:val="0"/>
      <w:marRight w:val="0"/>
      <w:marTop w:val="0"/>
      <w:marBottom w:val="0"/>
      <w:divBdr>
        <w:top w:val="none" w:sz="0" w:space="0" w:color="auto"/>
        <w:left w:val="none" w:sz="0" w:space="0" w:color="auto"/>
        <w:bottom w:val="none" w:sz="0" w:space="0" w:color="auto"/>
        <w:right w:val="none" w:sz="0" w:space="0" w:color="auto"/>
      </w:divBdr>
    </w:div>
    <w:div w:id="20800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06D7-00FE-4204-BDC6-9F84A5A0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Sheri (NIH/OD) [E]</dc:creator>
  <cp:keywords/>
  <dc:description/>
  <cp:lastModifiedBy>Cummins, Sheri (NIH/OD) [E]</cp:lastModifiedBy>
  <cp:revision>3</cp:revision>
  <dcterms:created xsi:type="dcterms:W3CDTF">2020-11-05T18:00:00Z</dcterms:created>
  <dcterms:modified xsi:type="dcterms:W3CDTF">2020-11-05T19:23:00Z</dcterms:modified>
</cp:coreProperties>
</file>